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6CA791A">
      <w:pPr>
        <w:widowControl/>
        <w:jc w:val="center"/>
        <w:rPr>
          <w:rFonts w:hint="default"/>
          <w:sz w:val="24"/>
          <w:szCs w:val="24"/>
          <w:lang w:val="ru-RU"/>
        </w:rPr>
      </w:pPr>
      <w:r>
        <w:rPr>
          <w:b/>
          <w:bCs/>
          <w:sz w:val="24"/>
          <w:szCs w:val="24"/>
          <w:lang w:val="ru-RU"/>
        </w:rPr>
        <w:t>Проект</w:t>
      </w:r>
      <w:r>
        <w:rPr>
          <w:rFonts w:hint="default"/>
          <w:b/>
          <w:bCs/>
          <w:sz w:val="24"/>
          <w:szCs w:val="24"/>
          <w:lang w:val="ru-RU"/>
        </w:rPr>
        <w:t xml:space="preserve"> </w:t>
      </w:r>
      <w:r>
        <w:rPr>
          <w:b/>
          <w:bCs/>
          <w:sz w:val="24"/>
          <w:szCs w:val="24"/>
        </w:rPr>
        <w:t>Договор</w:t>
      </w:r>
      <w:r>
        <w:rPr>
          <w:b/>
          <w:bCs/>
          <w:sz w:val="24"/>
          <w:szCs w:val="24"/>
          <w:lang w:val="ru-RU"/>
        </w:rPr>
        <w:t>а</w:t>
      </w:r>
      <w:r>
        <w:rPr>
          <w:b/>
          <w:bCs/>
          <w:sz w:val="24"/>
          <w:szCs w:val="24"/>
        </w:rPr>
        <w:t xml:space="preserve"> № </w:t>
      </w:r>
      <w:r>
        <w:rPr>
          <w:rFonts w:hint="default"/>
          <w:b/>
          <w:bCs/>
          <w:sz w:val="24"/>
          <w:szCs w:val="24"/>
          <w:lang w:val="ru-RU"/>
        </w:rPr>
        <w:t>___</w:t>
      </w:r>
    </w:p>
    <w:p w14:paraId="70948BAC">
      <w:pPr>
        <w:widowControl/>
        <w:jc w:val="center"/>
        <w:rPr>
          <w:sz w:val="24"/>
          <w:szCs w:val="24"/>
        </w:rPr>
      </w:pPr>
      <w:r>
        <w:rPr>
          <w:b/>
          <w:bCs/>
          <w:sz w:val="24"/>
          <w:szCs w:val="24"/>
        </w:rPr>
        <w:t xml:space="preserve">об оказании услуг по реагированию на тревожные сообщения  </w:t>
      </w:r>
    </w:p>
    <w:p w14:paraId="0DBF2C4A">
      <w:pPr>
        <w:widowControl/>
        <w:rPr>
          <w:b/>
          <w:bCs/>
          <w:sz w:val="24"/>
          <w:szCs w:val="24"/>
        </w:rPr>
      </w:pPr>
    </w:p>
    <w:p w14:paraId="7A12CE73">
      <w:pPr>
        <w:widowControl/>
        <w:shd w:val="clear" w:color="auto" w:fill="FFFFFF"/>
        <w:tabs>
          <w:tab w:val="left" w:pos="6581"/>
        </w:tabs>
        <w:jc w:val="both"/>
        <w:rPr>
          <w:sz w:val="24"/>
          <w:szCs w:val="24"/>
        </w:rPr>
      </w:pPr>
      <w:r>
        <w:rPr>
          <w:color w:val="000000"/>
          <w:sz w:val="24"/>
          <w:szCs w:val="24"/>
        </w:rPr>
        <w:t>г. Красноярск                                                                                               «___» __________ 202__ г.</w:t>
      </w:r>
    </w:p>
    <w:p w14:paraId="3E86FB20">
      <w:pPr>
        <w:jc w:val="both"/>
        <w:rPr>
          <w:sz w:val="24"/>
          <w:szCs w:val="24"/>
        </w:rPr>
      </w:pPr>
    </w:p>
    <w:p w14:paraId="5B5CE373">
      <w:pPr>
        <w:shd w:val="clear" w:color="auto" w:fill="FFFFFF"/>
        <w:jc w:val="both"/>
        <w:rPr>
          <w:sz w:val="24"/>
          <w:szCs w:val="24"/>
        </w:rPr>
      </w:pPr>
      <w:r>
        <w:rPr>
          <w:b/>
          <w:color w:val="000000"/>
          <w:sz w:val="24"/>
          <w:szCs w:val="24"/>
        </w:rPr>
        <w:t>Ф</w:t>
      </w:r>
      <w:r>
        <w:rPr>
          <w:b/>
          <w:bCs/>
          <w:color w:val="000000"/>
          <w:spacing w:val="-6"/>
          <w:sz w:val="24"/>
          <w:szCs w:val="24"/>
        </w:rPr>
        <w:t xml:space="preserve">едеральное государственное казенное учреждение «Управление </w:t>
      </w:r>
      <w:r>
        <w:rPr>
          <w:b/>
          <w:sz w:val="24"/>
          <w:szCs w:val="24"/>
        </w:rPr>
        <w:t>вневедомственной охраны войск национальной гвардии Российской Федерации по Красноярскому краю»</w:t>
      </w:r>
      <w:r>
        <w:rPr>
          <w:b/>
          <w:bCs/>
          <w:color w:val="000000"/>
          <w:spacing w:val="-6"/>
          <w:sz w:val="24"/>
          <w:szCs w:val="24"/>
        </w:rPr>
        <w:t xml:space="preserve">,  </w:t>
      </w:r>
      <w:r>
        <w:rPr>
          <w:color w:val="000000"/>
          <w:spacing w:val="-6"/>
          <w:sz w:val="24"/>
          <w:szCs w:val="24"/>
        </w:rPr>
        <w:t xml:space="preserve">именуемое в дальнейшем «ОХРАНА»,  в лице начальника ПЦО № 5 УВО по г. Красноярску – филиала ФГКУ «УВО ВНГ России по Красноярскому краю» Глебова Дмитрия Геннадьевича, действующего на основании доверенности от 03.09.2025, с одной стороны, и </w:t>
      </w:r>
      <w:r>
        <w:rPr>
          <w:b/>
          <w:color w:val="000000"/>
          <w:spacing w:val="-6"/>
          <w:sz w:val="24"/>
          <w:szCs w:val="24"/>
        </w:rPr>
        <w:t>Общество с ограниченной ответственностью «УПРАВДОМ УЮТ» (ООО «УПРАВДОМ УЮТ»),</w:t>
      </w:r>
      <w:r>
        <w:rPr>
          <w:color w:val="000000"/>
          <w:spacing w:val="-6"/>
          <w:sz w:val="24"/>
          <w:szCs w:val="24"/>
        </w:rPr>
        <w:t xml:space="preserve"> именуемое в дальнейшем «ЗАКАЗЧИК», в лице генерального директора Саковича Кирилла Борисовича, действующего на основании </w:t>
      </w:r>
      <w:r>
        <w:rPr>
          <w:sz w:val="24"/>
          <w:szCs w:val="24"/>
        </w:rPr>
        <w:t xml:space="preserve">Устава, с другой  стороны, </w:t>
      </w:r>
      <w:r>
        <w:rPr>
          <w:iCs/>
          <w:sz w:val="24"/>
          <w:szCs w:val="24"/>
        </w:rPr>
        <w:t xml:space="preserve">совместно именуемые «Стороны», заключили настоящий договор о нижеследующем: </w:t>
      </w:r>
    </w:p>
    <w:p w14:paraId="158E910A">
      <w:pPr>
        <w:shd w:val="clear" w:color="auto" w:fill="FFFFFF"/>
        <w:jc w:val="both"/>
        <w:rPr>
          <w:b/>
          <w:bCs/>
          <w:sz w:val="24"/>
          <w:szCs w:val="24"/>
        </w:rPr>
      </w:pPr>
    </w:p>
    <w:p w14:paraId="195EF371">
      <w:pPr>
        <w:shd w:val="clear" w:color="auto" w:fill="FFFFFF"/>
        <w:jc w:val="center"/>
        <w:rPr>
          <w:sz w:val="24"/>
          <w:szCs w:val="24"/>
        </w:rPr>
      </w:pPr>
      <w:r>
        <w:rPr>
          <w:b/>
          <w:bCs/>
          <w:sz w:val="24"/>
          <w:szCs w:val="24"/>
        </w:rPr>
        <w:t>1. ПРЕДМЕТ ДОГОВОРА</w:t>
      </w:r>
    </w:p>
    <w:p w14:paraId="6AAE027A">
      <w:pPr>
        <w:widowControl/>
        <w:shd w:val="clear" w:color="auto" w:fill="FFFFFF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1.1. По настоящему договору ОХРАНА обязуется осуществлять реагирование нарядом группы задержания по сигналу «Тревога», поступающему с объекта ЗАКАЗЧИКА, для выяснения причин поступления сигнала «Тревога», а ЗАКАЗЧИК обязуется оплачивать услуги ОХРАНЫ.  </w:t>
      </w:r>
    </w:p>
    <w:p w14:paraId="30A1E6A7">
      <w:pPr>
        <w:widowControl/>
        <w:shd w:val="clear" w:color="auto" w:fill="FFFFFF"/>
        <w:tabs>
          <w:tab w:val="left" w:pos="495"/>
        </w:tabs>
        <w:jc w:val="both"/>
        <w:rPr>
          <w:sz w:val="24"/>
          <w:szCs w:val="24"/>
        </w:rPr>
      </w:pPr>
      <w:r>
        <w:rPr>
          <w:sz w:val="24"/>
          <w:szCs w:val="24"/>
        </w:rPr>
        <w:t xml:space="preserve">1.2. Наименование Объекта ЗАКАЗЧИКА: </w:t>
      </w:r>
      <w:r>
        <w:rPr>
          <w:b/>
          <w:bCs/>
          <w:sz w:val="24"/>
          <w:szCs w:val="24"/>
        </w:rPr>
        <w:t xml:space="preserve">многоквартирный дом </w:t>
      </w:r>
      <w:r>
        <w:rPr>
          <w:sz w:val="24"/>
          <w:szCs w:val="24"/>
        </w:rPr>
        <w:t xml:space="preserve">по адресу </w:t>
      </w:r>
      <w:r>
        <w:rPr>
          <w:b/>
          <w:sz w:val="24"/>
          <w:szCs w:val="24"/>
        </w:rPr>
        <w:t>г. Красноярск, ул. Дудинская, д. 2</w:t>
      </w:r>
      <w:r>
        <w:rPr>
          <w:b/>
          <w:sz w:val="24"/>
          <w:szCs w:val="24"/>
          <w:lang w:val="ru-RU"/>
        </w:rPr>
        <w:t>Д</w:t>
      </w:r>
      <w:r>
        <w:rPr>
          <w:b/>
          <w:sz w:val="24"/>
          <w:szCs w:val="24"/>
        </w:rPr>
        <w:t xml:space="preserve"> (далее – «Объект»).</w:t>
      </w:r>
    </w:p>
    <w:p w14:paraId="4E1A5076">
      <w:pPr>
        <w:widowControl/>
        <w:shd w:val="clear" w:color="auto" w:fill="FFFFFF"/>
        <w:tabs>
          <w:tab w:val="left" w:pos="495"/>
        </w:tabs>
        <w:jc w:val="both"/>
        <w:rPr>
          <w:sz w:val="24"/>
          <w:szCs w:val="24"/>
        </w:rPr>
      </w:pPr>
      <w:r>
        <w:rPr>
          <w:sz w:val="24"/>
          <w:szCs w:val="24"/>
        </w:rPr>
        <w:t>1.3. Время реагирования на сигналы «Тревога» определяются в Приложении № 1 к настоящему договору,  и является его неотъемлемой частью.</w:t>
      </w:r>
    </w:p>
    <w:p w14:paraId="628D96C2">
      <w:pPr>
        <w:widowControl/>
        <w:jc w:val="both"/>
        <w:rPr>
          <w:b/>
          <w:bCs/>
          <w:sz w:val="24"/>
          <w:szCs w:val="24"/>
        </w:rPr>
      </w:pPr>
    </w:p>
    <w:p w14:paraId="417E85DE">
      <w:pPr>
        <w:pStyle w:val="32"/>
        <w:widowControl/>
        <w:numPr>
          <w:ilvl w:val="0"/>
          <w:numId w:val="1"/>
        </w:numPr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ПОНЯТИЯ, ТЕРМИНЫ, СОКРАЩЕНИЯ</w:t>
      </w:r>
    </w:p>
    <w:p w14:paraId="2DE260CE">
      <w:pPr>
        <w:widowControl/>
        <w:jc w:val="both"/>
        <w:rPr>
          <w:sz w:val="24"/>
          <w:szCs w:val="24"/>
        </w:rPr>
      </w:pPr>
      <w:r>
        <w:rPr>
          <w:sz w:val="24"/>
          <w:szCs w:val="24"/>
        </w:rPr>
        <w:t>2.1.  Стороны по настоящему договору пришли к единому мнению о том, что ниже перечисленные термины и понятия будут пониматься ими следующим образом:</w:t>
      </w:r>
    </w:p>
    <w:p w14:paraId="60A8796E">
      <w:pPr>
        <w:widowControl/>
        <w:jc w:val="both"/>
        <w:rPr>
          <w:sz w:val="24"/>
          <w:szCs w:val="24"/>
        </w:rPr>
      </w:pPr>
      <w:r>
        <w:rPr>
          <w:b/>
          <w:bCs/>
          <w:sz w:val="24"/>
          <w:szCs w:val="24"/>
        </w:rPr>
        <w:t>Тревожная сигнализация (техническое средство охраны (ТСО)</w:t>
      </w:r>
      <w:r>
        <w:rPr>
          <w:sz w:val="24"/>
          <w:szCs w:val="24"/>
        </w:rPr>
        <w:t xml:space="preserve"> – совокупность совместно действующих технических средств охраны, позволяющих автоматически или вручную выдавать сигналы «Тревога» на пульт централизованного наблюдения (ПЦН);</w:t>
      </w:r>
    </w:p>
    <w:p w14:paraId="3A474C73">
      <w:pPr>
        <w:widowControl/>
        <w:jc w:val="both"/>
        <w:rPr>
          <w:sz w:val="24"/>
          <w:szCs w:val="24"/>
        </w:rPr>
      </w:pPr>
      <w:r>
        <w:rPr>
          <w:b/>
          <w:bCs/>
          <w:sz w:val="24"/>
          <w:szCs w:val="24"/>
        </w:rPr>
        <w:t>Реагирование на срабатывание тревожной сигнализации</w:t>
      </w:r>
      <w:r>
        <w:rPr>
          <w:sz w:val="24"/>
          <w:szCs w:val="24"/>
        </w:rPr>
        <w:t xml:space="preserve"> – выезд наряда группы задержания ОХРАНЫ по поступившему сигналу “Тревога” для принятия мер по охране общественного порядка и задержанию лиц, нарушающих общественный порядок; </w:t>
      </w:r>
    </w:p>
    <w:p w14:paraId="5C4CA94C">
      <w:pPr>
        <w:widowControl/>
        <w:jc w:val="both"/>
        <w:rPr>
          <w:sz w:val="24"/>
          <w:szCs w:val="24"/>
        </w:rPr>
      </w:pPr>
      <w:r>
        <w:rPr>
          <w:b/>
          <w:bCs/>
          <w:sz w:val="24"/>
          <w:szCs w:val="24"/>
        </w:rPr>
        <w:t>Охрана общественного порядка</w:t>
      </w:r>
      <w:r>
        <w:rPr>
          <w:sz w:val="24"/>
          <w:szCs w:val="24"/>
        </w:rPr>
        <w:t xml:space="preserve"> – обеспечение обстановки общественного спокойствия, позволяющей нормально функционировать Объекту, а также пресечение со стороны отдельных лиц попыток посягательств на жизнь, здоровье и имущество работников ЗАКАЗЧИКА, находящихся на Объекте;</w:t>
      </w:r>
    </w:p>
    <w:p w14:paraId="0407BA6E">
      <w:pPr>
        <w:shd w:val="clear" w:color="auto" w:fill="FFFFFF"/>
        <w:jc w:val="both"/>
        <w:rPr>
          <w:color w:val="000000"/>
          <w:sz w:val="24"/>
          <w:szCs w:val="24"/>
        </w:rPr>
      </w:pPr>
      <w:r>
        <w:rPr>
          <w:b/>
          <w:bCs/>
          <w:color w:val="000000"/>
          <w:spacing w:val="-8"/>
          <w:sz w:val="24"/>
          <w:szCs w:val="24"/>
        </w:rPr>
        <w:t xml:space="preserve">Обслуживание технических средств охраны </w:t>
      </w:r>
      <w:r>
        <w:rPr>
          <w:color w:val="000000"/>
          <w:spacing w:val="-8"/>
          <w:sz w:val="24"/>
          <w:szCs w:val="24"/>
        </w:rPr>
        <w:t xml:space="preserve">– </w:t>
      </w:r>
      <w:r>
        <w:rPr>
          <w:color w:val="000000"/>
          <w:sz w:val="24"/>
          <w:szCs w:val="24"/>
        </w:rPr>
        <w:t xml:space="preserve">комплекс организуемых ЗАКАЗЧИКОМ организационно-технических мероприятий планово-предупредительного характера </w:t>
      </w:r>
      <w:r>
        <w:rPr>
          <w:color w:val="000000"/>
          <w:sz w:val="24"/>
          <w:szCs w:val="24"/>
        </w:rPr>
        <w:br w:type="textWrapping"/>
      </w:r>
      <w:r>
        <w:rPr>
          <w:color w:val="000000"/>
          <w:sz w:val="24"/>
          <w:szCs w:val="24"/>
        </w:rPr>
        <w:t>по поддержанию ТСО в состоянии, соответствующем требованиям технической документации на ТСО;</w:t>
      </w:r>
    </w:p>
    <w:p w14:paraId="3787BE11">
      <w:pPr>
        <w:widowControl/>
        <w:jc w:val="both"/>
        <w:rPr>
          <w:b/>
          <w:bCs/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 xml:space="preserve">Ложный вызов наряда группы задержания (ложная тревога) </w:t>
      </w:r>
      <w:r>
        <w:rPr>
          <w:color w:val="000000"/>
          <w:sz w:val="24"/>
          <w:szCs w:val="24"/>
        </w:rPr>
        <w:t>– любое тревожное сообщение, вызванное сбоями (отказами) аппаратуры или неосторожным включением, или другими событиями, не связанными с попытками незаконного посягательства на охраняемый Объект, жизнь, здоровье и имущество работников ЗАКАЗЧИКА, находящихся на Объекте, в том числе нарушение ЗАКАЗЧИКОМ, доверенными лицами правил пользования ТСО;</w:t>
      </w:r>
    </w:p>
    <w:p w14:paraId="6D935D2D">
      <w:pPr>
        <w:widowControl/>
        <w:jc w:val="both"/>
        <w:rPr>
          <w:sz w:val="24"/>
          <w:szCs w:val="24"/>
        </w:rPr>
      </w:pPr>
      <w:r>
        <w:rPr>
          <w:b/>
          <w:bCs/>
          <w:sz w:val="24"/>
          <w:szCs w:val="24"/>
        </w:rPr>
        <w:t>Обследование Объекта</w:t>
      </w:r>
      <w:r>
        <w:rPr>
          <w:sz w:val="24"/>
          <w:szCs w:val="24"/>
        </w:rPr>
        <w:t xml:space="preserve"> – изучение на месте параметров Объекта, определяющих его устойчивость к преступным посягательствам в момент обследования.</w:t>
      </w:r>
    </w:p>
    <w:p w14:paraId="496A80BB">
      <w:pPr>
        <w:widowControl/>
        <w:jc w:val="both"/>
        <w:rPr>
          <w:sz w:val="24"/>
          <w:szCs w:val="24"/>
        </w:rPr>
      </w:pPr>
      <w:r>
        <w:rPr>
          <w:sz w:val="24"/>
          <w:szCs w:val="24"/>
        </w:rPr>
        <w:t xml:space="preserve">2.2. Техническое состояние принимаемого под охрану Объекта и ТСО, а также дополнительная потребность в этих средствах и сроки их внедрения указываются в Актах обследования, составляемых ЗАКАЗЧИКОМ и ОХРАНОЙ при очередных обследованиях Объекта.  </w:t>
      </w:r>
    </w:p>
    <w:p w14:paraId="15D969AB">
      <w:pPr>
        <w:widowControl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В Актах обследования указываются сроки устранения ЗАКАЗЧИКОМ выявленных недостатков; Акт рассматривается ЗАКАЗЧИКОМ в течение 3-х рабочих дней, </w:t>
      </w:r>
      <w:r>
        <w:rPr>
          <w:sz w:val="24"/>
          <w:szCs w:val="24"/>
        </w:rPr>
        <w:br w:type="textWrapping"/>
      </w:r>
      <w:r>
        <w:rPr>
          <w:sz w:val="24"/>
          <w:szCs w:val="24"/>
        </w:rPr>
        <w:t xml:space="preserve">а по их истечении считается вступившим в силу. Акты обследования являются неотъемлемой частью договора. </w:t>
      </w:r>
    </w:p>
    <w:p w14:paraId="50B76F88">
      <w:pPr>
        <w:widowControl/>
        <w:numPr>
          <w:ilvl w:val="0"/>
          <w:numId w:val="2"/>
        </w:numPr>
        <w:suppressAutoHyphens w:val="0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ОБЯЗАННОСТИ СТОРОН</w:t>
      </w:r>
    </w:p>
    <w:p w14:paraId="283E86E7">
      <w:pPr>
        <w:widowControl/>
        <w:numPr>
          <w:ilvl w:val="1"/>
          <w:numId w:val="2"/>
        </w:numPr>
        <w:suppressAutoHyphens w:val="0"/>
        <w:jc w:val="both"/>
        <w:rPr>
          <w:sz w:val="24"/>
          <w:szCs w:val="24"/>
        </w:rPr>
      </w:pPr>
      <w:r>
        <w:rPr>
          <w:b/>
          <w:bCs/>
          <w:sz w:val="24"/>
          <w:szCs w:val="24"/>
        </w:rPr>
        <w:t>ОХРАНА обязуется</w:t>
      </w:r>
      <w:r>
        <w:rPr>
          <w:sz w:val="24"/>
          <w:szCs w:val="24"/>
        </w:rPr>
        <w:t>:</w:t>
      </w:r>
    </w:p>
    <w:p w14:paraId="01CA253D">
      <w:pPr>
        <w:widowControl/>
        <w:jc w:val="both"/>
        <w:rPr>
          <w:sz w:val="24"/>
          <w:szCs w:val="24"/>
        </w:rPr>
      </w:pPr>
      <w:r>
        <w:rPr>
          <w:sz w:val="24"/>
          <w:szCs w:val="24"/>
        </w:rPr>
        <w:t>3.1.1. Осуществлять выезд наряда группы задержания при срабатывании тревожной сигнализации в кратчайшие сроки.</w:t>
      </w:r>
    </w:p>
    <w:p w14:paraId="4303360E">
      <w:pPr>
        <w:widowControl/>
        <w:jc w:val="both"/>
        <w:rPr>
          <w:sz w:val="24"/>
          <w:szCs w:val="24"/>
        </w:rPr>
      </w:pPr>
      <w:r>
        <w:rPr>
          <w:sz w:val="24"/>
          <w:szCs w:val="24"/>
        </w:rPr>
        <w:t xml:space="preserve">3.1.2. Принимать меры, предусмотренные действующим законодательством РФ, нормативными актами Росгвардии РФ, для пресечения правонарушений, преступлений </w:t>
      </w:r>
      <w:r>
        <w:rPr>
          <w:sz w:val="24"/>
          <w:szCs w:val="24"/>
        </w:rPr>
        <w:br w:type="textWrapping"/>
      </w:r>
      <w:r>
        <w:rPr>
          <w:sz w:val="24"/>
          <w:szCs w:val="24"/>
        </w:rPr>
        <w:t>и задержания лиц, нарушающих общественный порядок на Объекте.</w:t>
      </w:r>
    </w:p>
    <w:p w14:paraId="6D3D86F6">
      <w:pPr>
        <w:widowControl/>
        <w:jc w:val="both"/>
        <w:rPr>
          <w:sz w:val="24"/>
          <w:szCs w:val="24"/>
        </w:rPr>
      </w:pPr>
      <w:r>
        <w:rPr>
          <w:sz w:val="24"/>
          <w:szCs w:val="24"/>
        </w:rPr>
        <w:t>3.1.3. Не разглашать сведения, касающиеся данного договора и имущественного положения ЗАКАЗЧИКА.</w:t>
      </w:r>
    </w:p>
    <w:p w14:paraId="6C6F6DF8">
      <w:pPr>
        <w:widowControl/>
        <w:jc w:val="both"/>
        <w:rPr>
          <w:sz w:val="24"/>
          <w:szCs w:val="24"/>
        </w:rPr>
      </w:pPr>
      <w:r>
        <w:rPr>
          <w:sz w:val="24"/>
          <w:szCs w:val="24"/>
        </w:rPr>
        <w:t>3.1.4. Изменение тарифов производится путем подписания новых расчетов к договору (Приложение № 1).</w:t>
      </w:r>
    </w:p>
    <w:p w14:paraId="09DAC4CC">
      <w:pPr>
        <w:widowControl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3.1.5. Не реже 1-го раза в год, а также по заявке ЗАКАЗЧИКА, проводить обследование Объекта(ов) на предмет его (их) технической укрепленности и оснащенности ТСО, о чем составляется соответствующий Акт с указанием сроков устранения ЗАКАЗЧИКОМ выявленных недостатков. Акт рассматривается ЗАКАЗЧИКОМ в течение 3-х суток, </w:t>
      </w:r>
      <w:r>
        <w:rPr>
          <w:color w:val="000000"/>
          <w:sz w:val="24"/>
          <w:szCs w:val="24"/>
        </w:rPr>
        <w:br w:type="textWrapping"/>
      </w:r>
      <w:r>
        <w:rPr>
          <w:color w:val="000000"/>
          <w:sz w:val="24"/>
          <w:szCs w:val="24"/>
        </w:rPr>
        <w:t>а по истечении указанного срока, если нет разногласий, считается вступившим в силу</w:t>
      </w:r>
    </w:p>
    <w:p w14:paraId="28BC89C5">
      <w:pPr>
        <w:widowControl/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3.2. ЗАКАЗЧИК обязуется:</w:t>
      </w:r>
    </w:p>
    <w:p w14:paraId="63FE253A">
      <w:pPr>
        <w:shd w:val="clear" w:color="auto" w:fill="FFFFFF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3.2.1. В течение срока действия договора ЗАКАЗЧИК ответственен за достоверность </w:t>
      </w:r>
      <w:r>
        <w:rPr>
          <w:sz w:val="24"/>
          <w:szCs w:val="24"/>
        </w:rPr>
        <w:br w:type="textWrapping"/>
      </w:r>
      <w:r>
        <w:rPr>
          <w:sz w:val="24"/>
          <w:szCs w:val="24"/>
        </w:rPr>
        <w:t xml:space="preserve">и своевременное предоставление сведений о произошедших изменениях в наименовании, реквизитах,  списка ответственных лиц за постановку и снятие с  охраны, о чём в письменной форме обязуется сообщить ОХРАНЕ. </w:t>
      </w:r>
    </w:p>
    <w:p w14:paraId="27E71A08">
      <w:pPr>
        <w:widowControl/>
        <w:jc w:val="both"/>
        <w:rPr>
          <w:sz w:val="24"/>
          <w:szCs w:val="24"/>
        </w:rPr>
      </w:pPr>
      <w:r>
        <w:rPr>
          <w:sz w:val="24"/>
          <w:szCs w:val="24"/>
        </w:rPr>
        <w:t>3.2.2. Своевременно и в полном объеме производить оплату за услуги ОХРАНЫ.</w:t>
      </w:r>
    </w:p>
    <w:p w14:paraId="67DE7753">
      <w:pPr>
        <w:widowControl/>
        <w:jc w:val="both"/>
        <w:rPr>
          <w:sz w:val="24"/>
          <w:szCs w:val="24"/>
        </w:rPr>
      </w:pPr>
      <w:r>
        <w:rPr>
          <w:sz w:val="24"/>
          <w:szCs w:val="24"/>
        </w:rPr>
        <w:t>3.2.3. Выполнять определенные ОХРАНОЙ и отраженные в Акте обследования Объекта мероприятия, по его оборудованию средствами тревожной сигнализации, по соблюдению условий хранения материальных ценностей.</w:t>
      </w:r>
    </w:p>
    <w:p w14:paraId="5C94A3DC">
      <w:pPr>
        <w:widowControl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Акт рассматривается ЗАКАЗЧИКОМ в течение 3-х рабочих дней, а по их истечении считается вступившим в силу. Акты обследования являются неотъемлемой частью договора. </w:t>
      </w:r>
    </w:p>
    <w:p w14:paraId="4D5F20AA">
      <w:pPr>
        <w:widowControl/>
        <w:jc w:val="both"/>
        <w:rPr>
          <w:sz w:val="24"/>
          <w:szCs w:val="24"/>
        </w:rPr>
      </w:pPr>
      <w:r>
        <w:rPr>
          <w:sz w:val="24"/>
          <w:szCs w:val="24"/>
        </w:rPr>
        <w:t xml:space="preserve">3.2.4. Строго соблюдать правила пользования и эксплуатации ТСО установленными </w:t>
      </w:r>
      <w:r>
        <w:rPr>
          <w:sz w:val="24"/>
          <w:szCs w:val="24"/>
        </w:rPr>
        <w:br w:type="textWrapping"/>
      </w:r>
      <w:r>
        <w:rPr>
          <w:sz w:val="24"/>
          <w:szCs w:val="24"/>
        </w:rPr>
        <w:t>на Объекте. Не разглашать сведения о наличии и правилах пользования тревожной сигнализацией и присвоенном условном номере Объекту. Не вносить самостоятельно изменений в схему блокировки Объекта. В случае неисправности тревожной сигнализации своевременно подать заявку в организацию, осуществляющую техническое обслуживание ТСО, на ее устранение.</w:t>
      </w:r>
    </w:p>
    <w:p w14:paraId="5574E941">
      <w:pPr>
        <w:widowControl/>
        <w:jc w:val="both"/>
        <w:rPr>
          <w:sz w:val="24"/>
          <w:szCs w:val="24"/>
        </w:rPr>
      </w:pPr>
      <w:r>
        <w:rPr>
          <w:sz w:val="24"/>
          <w:szCs w:val="24"/>
        </w:rPr>
        <w:t>3.2.5. Обеспечить исправность эксплуатируемых на объекте ТСО путем организации работ по их техническому обслуживанию.</w:t>
      </w:r>
    </w:p>
    <w:p w14:paraId="0125581B">
      <w:pPr>
        <w:widowControl/>
        <w:jc w:val="both"/>
        <w:rPr>
          <w:sz w:val="24"/>
          <w:szCs w:val="24"/>
        </w:rPr>
      </w:pPr>
      <w:r>
        <w:rPr>
          <w:sz w:val="24"/>
          <w:szCs w:val="24"/>
        </w:rPr>
        <w:t>3.2.6. Принимать меры к своевременному ремонту линий телефонной связи и сети электропитания к которым подключены ТСО.</w:t>
      </w:r>
    </w:p>
    <w:p w14:paraId="10B1B018">
      <w:pPr>
        <w:widowControl/>
        <w:jc w:val="both"/>
        <w:rPr>
          <w:sz w:val="24"/>
          <w:szCs w:val="24"/>
        </w:rPr>
      </w:pPr>
      <w:r>
        <w:rPr>
          <w:sz w:val="24"/>
          <w:szCs w:val="24"/>
        </w:rPr>
        <w:t xml:space="preserve">3.2.7. При проведении на Объекте(ах) ремонта, перепланировки, переоборудования помещений, изменения режима или профиля работ, сдачи помещения (площадей) в аренду (субаренду) </w:t>
      </w:r>
      <w:r>
        <w:rPr>
          <w:sz w:val="24"/>
          <w:szCs w:val="24"/>
        </w:rPr>
        <w:br w:type="textWrapping"/>
      </w:r>
      <w:r>
        <w:rPr>
          <w:sz w:val="24"/>
          <w:szCs w:val="24"/>
        </w:rPr>
        <w:t>или передачи помещений другим лицам, а также при проведении иных мероприятий, которые могут повлиять на техническое состояние средств охраны, письменно уведомить об этом ОХРАНУ не позднее, чем за 15 дней до наступления таких изменений.</w:t>
      </w:r>
    </w:p>
    <w:p w14:paraId="0BBD499D">
      <w:pPr>
        <w:widowControl/>
        <w:jc w:val="both"/>
        <w:rPr>
          <w:sz w:val="24"/>
          <w:szCs w:val="24"/>
        </w:rPr>
      </w:pPr>
      <w:r>
        <w:rPr>
          <w:sz w:val="24"/>
          <w:szCs w:val="24"/>
        </w:rPr>
        <w:t>3.2.8. Подавать сигнал «Тревога» в экстренных случаях, если здоровью, жизни работников ЗАКАЗЧИКА, а также имуществу ЗАКАЗЧИКА угрожает опасность: хулиганских проявлениях, грабежах, разбойных нападениях и т.д.</w:t>
      </w:r>
    </w:p>
    <w:p w14:paraId="77BDB02F">
      <w:pPr>
        <w:widowControl/>
        <w:tabs>
          <w:tab w:val="left" w:pos="3960"/>
        </w:tabs>
        <w:jc w:val="both"/>
        <w:rPr>
          <w:sz w:val="24"/>
          <w:szCs w:val="24"/>
        </w:rPr>
      </w:pPr>
      <w:r>
        <w:rPr>
          <w:sz w:val="24"/>
          <w:szCs w:val="24"/>
        </w:rPr>
        <w:t xml:space="preserve">3.2.9. Ежедневно, по предварительному согласованию с ОХРАНОЙ по тел. 223-00-20, 223-00-45, 223-00-79 осуществлять проверку работоспособности средств тревожной сигнализации. </w:t>
      </w:r>
    </w:p>
    <w:p w14:paraId="431D00B5">
      <w:pPr>
        <w:widowControl/>
        <w:tabs>
          <w:tab w:val="left" w:pos="3960"/>
        </w:tabs>
        <w:jc w:val="both"/>
        <w:rPr>
          <w:sz w:val="24"/>
          <w:szCs w:val="24"/>
        </w:rPr>
      </w:pPr>
      <w:r>
        <w:rPr>
          <w:sz w:val="24"/>
          <w:szCs w:val="24"/>
        </w:rPr>
        <w:t>В случае их неисправности сделать заявку на ее устранение в организацию, осуществляющую техническое обслуживание ТСО.</w:t>
      </w:r>
    </w:p>
    <w:p w14:paraId="4AB10B20">
      <w:pPr>
        <w:widowControl/>
        <w:tabs>
          <w:tab w:val="left" w:pos="3960"/>
        </w:tabs>
        <w:jc w:val="both"/>
        <w:rPr>
          <w:sz w:val="24"/>
          <w:szCs w:val="24"/>
        </w:rPr>
      </w:pPr>
      <w:r>
        <w:rPr>
          <w:sz w:val="24"/>
          <w:szCs w:val="24"/>
        </w:rPr>
        <w:t xml:space="preserve">3.2.10. При отключении электроэнергии и выхода из строя телефонной связи немедленно сообщить об этом в дежурную часть пульта централизованной охраны (ПЦО) по тел. 223-00-20, 223-00-45 и принимать меры по их восстановлению. </w:t>
      </w:r>
    </w:p>
    <w:p w14:paraId="0504AFA2">
      <w:pPr>
        <w:widowControl/>
        <w:shd w:val="clear" w:color="auto" w:fill="FFFFFF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3.2.11. Соблюдать правила эксплуатации и содержания установок ТСО, а также устранять имеющиеся недостатки в технической укреплённости Объекта, отрицательно влияющие </w:t>
      </w:r>
      <w:r>
        <w:rPr>
          <w:sz w:val="24"/>
          <w:szCs w:val="24"/>
        </w:rPr>
        <w:br w:type="textWrapping"/>
      </w:r>
      <w:r>
        <w:rPr>
          <w:sz w:val="24"/>
          <w:szCs w:val="24"/>
        </w:rPr>
        <w:t xml:space="preserve">на работоспособность средств тревожной сигнализации. Выполнять указания ОХРАНЫ </w:t>
      </w:r>
      <w:r>
        <w:rPr>
          <w:sz w:val="24"/>
          <w:szCs w:val="24"/>
        </w:rPr>
        <w:br w:type="textWrapping"/>
      </w:r>
      <w:r>
        <w:rPr>
          <w:sz w:val="24"/>
          <w:szCs w:val="24"/>
        </w:rPr>
        <w:t>об устранении выявленных недостатков.</w:t>
      </w:r>
    </w:p>
    <w:p w14:paraId="1FD287A3">
      <w:pPr>
        <w:shd w:val="clear" w:color="auto" w:fill="FFFFFF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3.2.12. Принимать меры к сохранности аппаратуры, установленной на Объекте </w:t>
      </w:r>
      <w:r>
        <w:rPr>
          <w:sz w:val="24"/>
          <w:szCs w:val="24"/>
        </w:rPr>
        <w:br w:type="textWrapping"/>
      </w:r>
      <w:r>
        <w:rPr>
          <w:sz w:val="24"/>
          <w:szCs w:val="24"/>
        </w:rPr>
        <w:t xml:space="preserve">и принадлежащей ОХРАНЕ, а при расторжении договора незамедлительно возвратить ОХРАНЕ, согласно акту приёма-передачи аппаратуры, подписанного надлежащим образом ОХРАНОЙ и ЗАКАЗЧИКОМ. </w:t>
      </w:r>
    </w:p>
    <w:p w14:paraId="6AAA2B04">
      <w:pPr>
        <w:shd w:val="clear" w:color="auto" w:fill="FFFFFF"/>
        <w:jc w:val="both"/>
        <w:rPr>
          <w:sz w:val="24"/>
          <w:szCs w:val="24"/>
        </w:rPr>
      </w:pPr>
      <w:r>
        <w:rPr>
          <w:sz w:val="24"/>
          <w:szCs w:val="24"/>
        </w:rPr>
        <w:t>В случае механических неисправностей установленной на Объекте аппаратуры по вине ЗАКАЗЧИКА, её утраты, или в результате невозвращения аппаратуры, являющейся собственностью ОХРАНЫ, ЗАКАЗЧИК обязуется возместить ОХРАНЕ затраты на ремонт аппаратуры или оплатить её балансовую стоимость.</w:t>
      </w:r>
    </w:p>
    <w:p w14:paraId="1D411824">
      <w:pPr>
        <w:shd w:val="clear" w:color="auto" w:fill="FFFFFF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3.2.13. Принимать меры к устранению причин сбоев в работе ТСО, установленных на объекте.</w:t>
      </w:r>
    </w:p>
    <w:p w14:paraId="6547CED4">
      <w:pPr>
        <w:widowControl/>
        <w:shd w:val="clear" w:color="auto" w:fill="FFFFFF"/>
        <w:jc w:val="both"/>
        <w:rPr>
          <w:sz w:val="24"/>
          <w:szCs w:val="24"/>
        </w:rPr>
      </w:pPr>
      <w:r>
        <w:rPr>
          <w:sz w:val="24"/>
          <w:szCs w:val="24"/>
        </w:rPr>
        <w:t>3.2.14. В течение 5 дней с момента получения актов выполненных работ (оказанных услуг) подписать, скрепить печатью и вторые экземпляры возвратить ОХРАНЕ.</w:t>
      </w:r>
    </w:p>
    <w:p w14:paraId="0ED68C3C">
      <w:pPr>
        <w:jc w:val="both"/>
        <w:rPr>
          <w:sz w:val="24"/>
          <w:szCs w:val="24"/>
        </w:rPr>
      </w:pPr>
      <w:r>
        <w:rPr>
          <w:color w:val="000000"/>
          <w:sz w:val="24"/>
          <w:szCs w:val="24"/>
        </w:rPr>
        <w:t xml:space="preserve">3.2.15. </w:t>
      </w:r>
      <w:r>
        <w:rPr>
          <w:sz w:val="24"/>
          <w:szCs w:val="24"/>
        </w:rPr>
        <w:t xml:space="preserve">В случае приостановления действия настоящего договора производить оплату ОХРАНЕ за использование аппаратуры и каналов передачи данных, </w:t>
      </w:r>
      <w:r>
        <w:rPr>
          <w:color w:val="000000"/>
          <w:sz w:val="24"/>
          <w:szCs w:val="24"/>
        </w:rPr>
        <w:t xml:space="preserve">согласно установленным Тарифам ОХРАНОЙ, </w:t>
      </w:r>
      <w:r>
        <w:rPr>
          <w:sz w:val="24"/>
          <w:szCs w:val="24"/>
        </w:rPr>
        <w:t>за каждый пультовой номер (условную единицу ёмкости системы передачи извещений, визуально отображаемую на ПЦН и содержащую информацию о состоянии средств сигнализации одного вида (охранной, тревожной, пожарной), поступающую с одного оконечного устройства из одного объекта). Оплату производить на основании выставленных ОХРАНОЙ счета и акта об оказании услуг до 15 числа текущего месяца.</w:t>
      </w:r>
    </w:p>
    <w:p w14:paraId="57CE9EE1">
      <w:pPr>
        <w:widowControl/>
        <w:shd w:val="clear" w:color="auto" w:fill="FFFFFF"/>
        <w:jc w:val="both"/>
        <w:rPr>
          <w:sz w:val="24"/>
          <w:szCs w:val="24"/>
        </w:rPr>
      </w:pPr>
      <w:r>
        <w:rPr>
          <w:color w:val="000000"/>
          <w:sz w:val="24"/>
          <w:szCs w:val="24"/>
        </w:rPr>
        <w:t xml:space="preserve">3.2.16. Выплачивать ОХРАНЕ компенсацию за ложный вызов наряда полиции группы задержания по вине ЗАКАЗЧИКА (доверенных лиц) в соответствии с установленными Тарифами. </w:t>
      </w:r>
      <w:r>
        <w:rPr>
          <w:sz w:val="24"/>
          <w:szCs w:val="24"/>
        </w:rPr>
        <w:t>Оплату производить на основании выставленных ОХРАНОЙ счета и акта об оказании услуг до 15 числа текущего месяца.</w:t>
      </w:r>
    </w:p>
    <w:p w14:paraId="2CB209B6">
      <w:pPr>
        <w:widowControl/>
        <w:shd w:val="clear" w:color="auto" w:fill="FFFFFF"/>
        <w:jc w:val="both"/>
        <w:rPr>
          <w:sz w:val="24"/>
          <w:szCs w:val="24"/>
        </w:rPr>
      </w:pPr>
    </w:p>
    <w:p w14:paraId="452B5B24">
      <w:pPr>
        <w:pStyle w:val="32"/>
        <w:widowControl/>
        <w:numPr>
          <w:ilvl w:val="0"/>
          <w:numId w:val="2"/>
        </w:numPr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ПРАВА СТОРОН</w:t>
      </w:r>
    </w:p>
    <w:p w14:paraId="2B544D9E">
      <w:pPr>
        <w:widowControl/>
        <w:shd w:val="clear" w:color="auto" w:fill="FFFFFF"/>
        <w:jc w:val="both"/>
        <w:rPr>
          <w:b/>
          <w:bCs/>
          <w:color w:val="000000"/>
          <w:spacing w:val="-4"/>
          <w:sz w:val="24"/>
          <w:szCs w:val="24"/>
        </w:rPr>
      </w:pPr>
      <w:r>
        <w:rPr>
          <w:b/>
          <w:bCs/>
          <w:color w:val="000000"/>
          <w:spacing w:val="-4"/>
          <w:sz w:val="24"/>
          <w:szCs w:val="24"/>
        </w:rPr>
        <w:t>4.1. ОХРАНА имеет право:</w:t>
      </w:r>
    </w:p>
    <w:p w14:paraId="5C32828F">
      <w:pPr>
        <w:tabs>
          <w:tab w:val="left" w:pos="3960"/>
        </w:tabs>
        <w:jc w:val="both"/>
        <w:rPr>
          <w:sz w:val="24"/>
          <w:szCs w:val="24"/>
        </w:rPr>
      </w:pPr>
      <w:r>
        <w:rPr>
          <w:color w:val="000000"/>
          <w:spacing w:val="-7"/>
          <w:sz w:val="24"/>
          <w:szCs w:val="24"/>
        </w:rPr>
        <w:t xml:space="preserve">4.1.1. </w:t>
      </w:r>
      <w:r>
        <w:rPr>
          <w:color w:val="000000"/>
          <w:sz w:val="24"/>
          <w:szCs w:val="24"/>
        </w:rPr>
        <w:t>П</w:t>
      </w:r>
      <w:r>
        <w:rPr>
          <w:sz w:val="24"/>
          <w:szCs w:val="24"/>
        </w:rPr>
        <w:t xml:space="preserve">риостановить или расторгнуть настоящий договор в одностороннем порядке </w:t>
      </w:r>
      <w:r>
        <w:rPr>
          <w:sz w:val="24"/>
          <w:szCs w:val="24"/>
        </w:rPr>
        <w:br w:type="textWrapping"/>
      </w:r>
      <w:r>
        <w:rPr>
          <w:sz w:val="24"/>
          <w:szCs w:val="24"/>
        </w:rPr>
        <w:t>с уведомлением любым доступным способом ЗАКАЗЧИКА в следующих случаях:</w:t>
      </w:r>
    </w:p>
    <w:p w14:paraId="18C791D3">
      <w:pPr>
        <w:tabs>
          <w:tab w:val="left" w:pos="3960"/>
        </w:tabs>
        <w:jc w:val="both"/>
        <w:rPr>
          <w:sz w:val="24"/>
          <w:szCs w:val="24"/>
        </w:rPr>
      </w:pPr>
      <w:r>
        <w:rPr>
          <w:sz w:val="24"/>
          <w:szCs w:val="24"/>
        </w:rPr>
        <w:t>- при возникновении между ЗАКАЗЧИКОМ и третьими лицами имущественного спора (права собственности, пользования, раздела и т.д.), касающегося прав на Объект или имущество, находящееся на Объекте;</w:t>
      </w:r>
    </w:p>
    <w:p w14:paraId="3B321861">
      <w:pPr>
        <w:tabs>
          <w:tab w:val="left" w:pos="3960"/>
        </w:tabs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утраты ЗАКАЗЧИКОМ вещного права на Объект или ограничения его прав пользования </w:t>
      </w:r>
      <w:r>
        <w:rPr>
          <w:sz w:val="24"/>
          <w:szCs w:val="24"/>
        </w:rPr>
        <w:br w:type="textWrapping"/>
      </w:r>
      <w:r>
        <w:rPr>
          <w:sz w:val="24"/>
          <w:szCs w:val="24"/>
        </w:rPr>
        <w:t>и распоряжения Объектом (приостановления (запрещения) заниматься предпринимательской деятельностью и т.д.), до принятия окончательного решения уполномоченными на то органами;</w:t>
      </w:r>
    </w:p>
    <w:p w14:paraId="0BDE1B15">
      <w:pPr>
        <w:jc w:val="both"/>
        <w:rPr>
          <w:sz w:val="28"/>
          <w:szCs w:val="24"/>
        </w:rPr>
      </w:pPr>
      <w:r>
        <w:rPr>
          <w:sz w:val="28"/>
          <w:szCs w:val="24"/>
        </w:rPr>
        <w:t xml:space="preserve">- </w:t>
      </w:r>
      <w:r>
        <w:rPr>
          <w:sz w:val="24"/>
          <w:szCs w:val="24"/>
        </w:rPr>
        <w:t>несвоевременной оплаты ЗАКАЗЧИКОМ услуг ОХРАНЫ по настоящему договору (просрочка более 15 календарных дней);</w:t>
      </w:r>
    </w:p>
    <w:p w14:paraId="62C19FF0">
      <w:pPr>
        <w:jc w:val="both"/>
        <w:rPr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- </w:t>
      </w:r>
      <w:r>
        <w:rPr>
          <w:bCs/>
          <w:sz w:val="24"/>
          <w:szCs w:val="24"/>
        </w:rPr>
        <w:t>в случае несоблюдения п. 8.1.1 настоящего Договора;</w:t>
      </w:r>
    </w:p>
    <w:p w14:paraId="39219394">
      <w:pPr>
        <w:tabs>
          <w:tab w:val="left" w:pos="3960"/>
        </w:tabs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в случае отказа ЗАКАЗЧИКА от оплаты услуг по изменённому тарифу;   </w:t>
      </w:r>
    </w:p>
    <w:p w14:paraId="582762FD">
      <w:pPr>
        <w:tabs>
          <w:tab w:val="left" w:pos="3960"/>
        </w:tabs>
        <w:jc w:val="both"/>
        <w:rPr>
          <w:color w:val="000000"/>
          <w:sz w:val="24"/>
          <w:szCs w:val="24"/>
        </w:rPr>
      </w:pPr>
      <w:r>
        <w:rPr>
          <w:sz w:val="24"/>
          <w:szCs w:val="24"/>
        </w:rPr>
        <w:t>- если возникли технические причины,</w:t>
      </w:r>
      <w:r>
        <w:rPr>
          <w:color w:val="000000"/>
          <w:sz w:val="24"/>
          <w:szCs w:val="24"/>
        </w:rPr>
        <w:t xml:space="preserve"> препятствующие осуществлению обязанностей ОХРАНЫ (изменение номера телефона, установленного на Объекте; отключение телефона, установленного на Объекте; неисправность средств связи; проведение ремонта; выход из строя ТСО; полное отключение электроэнергии и другое).</w:t>
      </w:r>
    </w:p>
    <w:p w14:paraId="7A0D7606">
      <w:pPr>
        <w:tabs>
          <w:tab w:val="left" w:pos="3960"/>
        </w:tabs>
        <w:jc w:val="both"/>
        <w:rPr>
          <w:color w:val="000000"/>
          <w:sz w:val="24"/>
          <w:szCs w:val="24"/>
        </w:rPr>
      </w:pPr>
      <w:r>
        <w:rPr>
          <w:sz w:val="24"/>
          <w:szCs w:val="24"/>
        </w:rPr>
        <w:t xml:space="preserve">На период приостановления договора ОХРАНОЙ производится перерасчёт. К оплате ЗАКАЗЧИКУ будет предъявляться только стоимость за использование каналов связи. Перерасчёт производится только по заявлению ЗАКАЗЧИКА. Использование каналов связи </w:t>
      </w:r>
      <w:r>
        <w:rPr>
          <w:sz w:val="24"/>
          <w:szCs w:val="24"/>
        </w:rPr>
        <w:br w:type="textWrapping"/>
      </w:r>
      <w:r>
        <w:rPr>
          <w:sz w:val="24"/>
          <w:szCs w:val="24"/>
        </w:rPr>
        <w:t xml:space="preserve">не оплачивается ЗАКАЗЧИКОМ только в случае расторжения договора. </w:t>
      </w:r>
    </w:p>
    <w:p w14:paraId="7175B685">
      <w:pPr>
        <w:tabs>
          <w:tab w:val="left" w:pos="3960"/>
        </w:tabs>
        <w:jc w:val="both"/>
        <w:rPr>
          <w:sz w:val="24"/>
          <w:szCs w:val="24"/>
        </w:rPr>
      </w:pPr>
      <w:r>
        <w:rPr>
          <w:sz w:val="24"/>
          <w:szCs w:val="24"/>
        </w:rPr>
        <w:t>4.1.2. Осуществлять перевод ТСО на другую систему централизованного наблюдения, в связи с истечением срока службы прежней или ее замены при модернизации.</w:t>
      </w:r>
    </w:p>
    <w:p w14:paraId="4BE7ED59">
      <w:pPr>
        <w:shd w:val="clear" w:color="auto" w:fill="FFFFFF"/>
        <w:jc w:val="both"/>
        <w:rPr>
          <w:color w:val="000000"/>
          <w:sz w:val="24"/>
          <w:szCs w:val="24"/>
        </w:rPr>
      </w:pPr>
      <w:r>
        <w:rPr>
          <w:sz w:val="24"/>
          <w:szCs w:val="24"/>
        </w:rPr>
        <w:t xml:space="preserve">4.1.3. Не принимать Объект под охрану, </w:t>
      </w:r>
      <w:r>
        <w:rPr>
          <w:color w:val="000000"/>
          <w:sz w:val="24"/>
          <w:szCs w:val="24"/>
        </w:rPr>
        <w:t xml:space="preserve">если возникли причины, препятствующие </w:t>
      </w:r>
      <w:r>
        <w:rPr>
          <w:color w:val="000000"/>
          <w:sz w:val="24"/>
          <w:szCs w:val="24"/>
        </w:rPr>
        <w:br w:type="textWrapping"/>
      </w:r>
      <w:r>
        <w:rPr>
          <w:color w:val="000000"/>
          <w:sz w:val="24"/>
          <w:szCs w:val="24"/>
        </w:rPr>
        <w:t xml:space="preserve">её  осуществлению (неисправность канала связи, отключение электроэнергии, замена </w:t>
      </w:r>
      <w:r>
        <w:rPr>
          <w:color w:val="000000"/>
          <w:sz w:val="24"/>
          <w:szCs w:val="24"/>
        </w:rPr>
        <w:br w:type="textWrapping"/>
      </w:r>
      <w:r>
        <w:rPr>
          <w:color w:val="000000"/>
          <w:sz w:val="24"/>
          <w:szCs w:val="24"/>
        </w:rPr>
        <w:t xml:space="preserve">или передислокация пультов централизованного наблюдения, неисправность ТСО и другое), </w:t>
      </w:r>
      <w:r>
        <w:rPr>
          <w:color w:val="000000"/>
          <w:sz w:val="24"/>
          <w:szCs w:val="24"/>
        </w:rPr>
        <w:br w:type="textWrapping"/>
      </w:r>
      <w:r>
        <w:rPr>
          <w:color w:val="000000"/>
          <w:sz w:val="24"/>
          <w:szCs w:val="24"/>
        </w:rPr>
        <w:t>о чем ЗАКАЗЧИК ставится в известность по телефону при сдаче им Объекта под охрану.</w:t>
      </w:r>
    </w:p>
    <w:p w14:paraId="1B8951DE">
      <w:pPr>
        <w:jc w:val="both"/>
        <w:rPr>
          <w:sz w:val="24"/>
          <w:szCs w:val="24"/>
        </w:rPr>
      </w:pPr>
      <w:r>
        <w:rPr>
          <w:sz w:val="24"/>
          <w:szCs w:val="24"/>
        </w:rPr>
        <w:t>4.1.4. Изменить стоимость оказываемых услуг на основании Законов РФ, Постановлений Правительства РФ, Указов Президента РФ, Приказов Росгвардии РФ, ФГКУ «УВО ВНГ России по Красноярскому краю» краю, при извещении ЗАКАЗЧИКА в соответствии с п. 3.1.4. договора.</w:t>
      </w:r>
    </w:p>
    <w:p w14:paraId="7E165FA7">
      <w:pPr>
        <w:shd w:val="clear" w:color="auto" w:fill="FFFFFF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4.1.5. Рекомендовать ЗАКАЗЧИКУ произвести изменение типа и (или) количества ТСО, установленных на Объекте(ах).</w:t>
      </w:r>
    </w:p>
    <w:p w14:paraId="3B6077BD">
      <w:pPr>
        <w:shd w:val="clear" w:color="auto" w:fill="FFFFFF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4.1.6. Предлагать ЗАКАЗЧИКУ принятие мер по выявлению и устранению причин сбоев </w:t>
      </w:r>
      <w:r>
        <w:rPr>
          <w:color w:val="000000"/>
          <w:sz w:val="24"/>
          <w:szCs w:val="24"/>
        </w:rPr>
        <w:br w:type="textWrapping"/>
      </w:r>
      <w:r>
        <w:rPr>
          <w:color w:val="000000"/>
          <w:sz w:val="24"/>
          <w:szCs w:val="24"/>
        </w:rPr>
        <w:t xml:space="preserve">в работе ТСО при поступлении с охраняемого объекта 2-х и более ложных срабатываний </w:t>
      </w:r>
      <w:r>
        <w:rPr>
          <w:color w:val="000000"/>
          <w:sz w:val="24"/>
          <w:szCs w:val="24"/>
        </w:rPr>
        <w:br w:type="textWrapping"/>
      </w:r>
      <w:r>
        <w:rPr>
          <w:color w:val="000000"/>
          <w:sz w:val="24"/>
          <w:szCs w:val="24"/>
        </w:rPr>
        <w:t>в течении 30 календарных дней.</w:t>
      </w:r>
    </w:p>
    <w:p w14:paraId="7EDE610D">
      <w:pPr>
        <w:widowControl/>
        <w:shd w:val="clear" w:color="auto" w:fill="FFFFFF"/>
        <w:jc w:val="both"/>
        <w:rPr>
          <w:sz w:val="24"/>
          <w:szCs w:val="24"/>
        </w:rPr>
      </w:pPr>
      <w:r>
        <w:rPr>
          <w:sz w:val="24"/>
          <w:szCs w:val="24"/>
        </w:rPr>
        <w:t>4.1.7. </w:t>
      </w:r>
      <w:r>
        <w:rPr>
          <w:color w:val="000000"/>
          <w:sz w:val="24"/>
          <w:szCs w:val="24"/>
        </w:rPr>
        <w:t>Взимать с ЗАКАЗЧИКА компенсацию за ложный вызов наряда полиции группы задержания по вине ЗАКАЗЧИКА (доверенных лиц) в соответствии с установленными Тарифами.</w:t>
      </w:r>
    </w:p>
    <w:p w14:paraId="343E364B">
      <w:pPr>
        <w:widowControl/>
        <w:shd w:val="clear" w:color="auto" w:fill="FFFFFF"/>
        <w:jc w:val="both"/>
        <w:rPr>
          <w:b/>
          <w:bCs/>
          <w:color w:val="000000"/>
          <w:spacing w:val="-3"/>
          <w:sz w:val="24"/>
          <w:szCs w:val="24"/>
        </w:rPr>
      </w:pPr>
      <w:r>
        <w:rPr>
          <w:b/>
          <w:bCs/>
          <w:color w:val="000000"/>
          <w:spacing w:val="-3"/>
          <w:sz w:val="24"/>
          <w:szCs w:val="24"/>
        </w:rPr>
        <w:t>4.2. ЗАКАЗЧИК имеет право:</w:t>
      </w:r>
    </w:p>
    <w:p w14:paraId="51B5BDC7">
      <w:pPr>
        <w:widowControl/>
        <w:shd w:val="clear" w:color="auto" w:fill="FFFFFF"/>
        <w:jc w:val="both"/>
        <w:rPr>
          <w:sz w:val="24"/>
          <w:szCs w:val="24"/>
        </w:rPr>
      </w:pPr>
      <w:r>
        <w:rPr>
          <w:spacing w:val="-4"/>
          <w:sz w:val="24"/>
          <w:szCs w:val="24"/>
        </w:rPr>
        <w:t>4.2.1. </w:t>
      </w:r>
      <w:r>
        <w:rPr>
          <w:sz w:val="24"/>
          <w:szCs w:val="24"/>
        </w:rPr>
        <w:t xml:space="preserve">В период действия договора вносить ОХРАНЕ предложения об изменении условий, </w:t>
      </w:r>
      <w:r>
        <w:rPr>
          <w:sz w:val="24"/>
          <w:szCs w:val="24"/>
        </w:rPr>
        <w:br w:type="textWrapping"/>
      </w:r>
      <w:r>
        <w:rPr>
          <w:sz w:val="24"/>
          <w:szCs w:val="24"/>
        </w:rPr>
        <w:t>а также вида и времени охраны Объекта(ов).</w:t>
      </w:r>
    </w:p>
    <w:p w14:paraId="443E4FAA">
      <w:pPr>
        <w:shd w:val="clear" w:color="auto" w:fill="FFFFFF"/>
        <w:jc w:val="both"/>
        <w:rPr>
          <w:sz w:val="24"/>
          <w:szCs w:val="24"/>
        </w:rPr>
      </w:pPr>
      <w:r>
        <w:rPr>
          <w:color w:val="000000"/>
          <w:sz w:val="24"/>
          <w:szCs w:val="24"/>
        </w:rPr>
        <w:t xml:space="preserve">4.2.2. В рамках подготовки технических заданий на проектирование ТСО и инженерной защиты а также мероприятий по профилактическому обследованию вносить ОХРАНЕ предложения </w:t>
      </w:r>
      <w:r>
        <w:rPr>
          <w:color w:val="000000"/>
          <w:sz w:val="24"/>
          <w:szCs w:val="24"/>
        </w:rPr>
        <w:br w:type="textWrapping"/>
      </w:r>
      <w:r>
        <w:rPr>
          <w:color w:val="000000"/>
          <w:sz w:val="24"/>
          <w:szCs w:val="24"/>
        </w:rPr>
        <w:t>по улучшению тактики охраны Объекта(ов).</w:t>
      </w:r>
    </w:p>
    <w:p w14:paraId="2582F477">
      <w:pPr>
        <w:shd w:val="clear" w:color="auto" w:fill="FFFFFF"/>
        <w:jc w:val="both"/>
        <w:rPr>
          <w:sz w:val="24"/>
          <w:szCs w:val="24"/>
        </w:rPr>
      </w:pPr>
      <w:r>
        <w:rPr>
          <w:color w:val="000000"/>
          <w:sz w:val="24"/>
          <w:szCs w:val="24"/>
        </w:rPr>
        <w:t>4.2.3. Совместно с полномочными представителями ОХРАНЫ производить проверку качества несения службы нарядами групп задержания ОХРАНЫ при реагировании на сигнал «Тревога».</w:t>
      </w:r>
    </w:p>
    <w:p w14:paraId="2BE94C8D">
      <w:pPr>
        <w:shd w:val="clear" w:color="auto" w:fill="FFFFFF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4.2.4. Совместно с полномочными представителями ОХРАНЫ и организации, осуществляющей техническое обслуживание ТСО, производить проверку технического состояния ТСО </w:t>
      </w:r>
      <w:r>
        <w:rPr>
          <w:color w:val="000000"/>
          <w:sz w:val="24"/>
          <w:szCs w:val="24"/>
        </w:rPr>
        <w:br w:type="textWrapping"/>
      </w:r>
      <w:r>
        <w:rPr>
          <w:color w:val="000000"/>
          <w:sz w:val="24"/>
          <w:szCs w:val="24"/>
        </w:rPr>
        <w:t>на Объекте(ах) и качества выполнения работ по техническому обслуживанию ТСО.</w:t>
      </w:r>
    </w:p>
    <w:p w14:paraId="302A9677">
      <w:pPr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4.2.5. Приостановить (на срок, не превышающий 180 дней) настоящий договор </w:t>
      </w:r>
      <w:r>
        <w:rPr>
          <w:color w:val="000000"/>
          <w:sz w:val="24"/>
          <w:szCs w:val="24"/>
        </w:rPr>
        <w:br w:type="textWrapping"/>
      </w:r>
      <w:r>
        <w:rPr>
          <w:color w:val="000000"/>
          <w:sz w:val="24"/>
          <w:szCs w:val="24"/>
        </w:rPr>
        <w:t>в одностороннем порядке, с письменным уведомлением ОХРАНЫ.</w:t>
      </w:r>
    </w:p>
    <w:p w14:paraId="6CDB1384">
      <w:pPr>
        <w:pStyle w:val="32"/>
        <w:widowControl/>
        <w:ind w:left="360"/>
        <w:jc w:val="center"/>
        <w:rPr>
          <w:b/>
          <w:bCs/>
          <w:sz w:val="24"/>
          <w:szCs w:val="24"/>
        </w:rPr>
      </w:pPr>
    </w:p>
    <w:p w14:paraId="2B88A950">
      <w:pPr>
        <w:pStyle w:val="32"/>
        <w:widowControl/>
        <w:ind w:left="360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5. СУММА ДОГОВОРА И ПОРЯДОК РАСЧЕТОВ</w:t>
      </w:r>
    </w:p>
    <w:p w14:paraId="34D42D5E">
      <w:pPr>
        <w:jc w:val="both"/>
        <w:rPr>
          <w:sz w:val="24"/>
          <w:szCs w:val="24"/>
        </w:rPr>
      </w:pPr>
      <w:r>
        <w:rPr>
          <w:sz w:val="24"/>
          <w:szCs w:val="24"/>
        </w:rPr>
        <w:t>5.1. Сумма договора определяется в прилагаемом к настоящему договору Приложении № 1 (расчет стоимости услуг), которое является неотъемлемой частью договора.</w:t>
      </w:r>
    </w:p>
    <w:p w14:paraId="4ADD37AE">
      <w:pPr>
        <w:shd w:val="clear" w:color="auto" w:fill="FFFFFF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5.2. Стоимость услуг ОХРАНЫ НДС не облагается, в соответствии подпунктом 4.1. пункта 2 статьи 146 части 2 Налогового кодекса Российской Федерации.</w:t>
      </w:r>
    </w:p>
    <w:p w14:paraId="23ADE175">
      <w:pPr>
        <w:shd w:val="clear" w:color="auto" w:fill="FFFFFF"/>
        <w:jc w:val="both"/>
        <w:rPr>
          <w:b/>
          <w:sz w:val="24"/>
          <w:szCs w:val="24"/>
        </w:rPr>
      </w:pPr>
      <w:r>
        <w:rPr>
          <w:color w:val="000000"/>
          <w:sz w:val="24"/>
          <w:szCs w:val="24"/>
        </w:rPr>
        <w:t>5.3.</w:t>
      </w:r>
      <w:r>
        <w:t xml:space="preserve"> </w:t>
      </w:r>
      <w:r>
        <w:rPr>
          <w:b/>
          <w:sz w:val="24"/>
          <w:szCs w:val="24"/>
        </w:rPr>
        <w:t>ЗАКАЗЧИК оплачивает услуги ОХРАНЫ по договору, независимо от того, поступали или не поступали сигналы «Тревога» с Объекта ЗАКАЗЧИКА, в следующем порядке: ежемесячно, на основании выставленных счета и актов об оказании услуг до 15 числа текущего месяца.</w:t>
      </w:r>
    </w:p>
    <w:p w14:paraId="60AF17C6">
      <w:pPr>
        <w:shd w:val="clear" w:color="auto" w:fill="FFFFFF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Счет и Акты оказанных услуг ОХРАНА оформляет ежемесячно до 05 числа текущего месяца.</w:t>
      </w:r>
    </w:p>
    <w:p w14:paraId="382FF1B4">
      <w:pPr>
        <w:shd w:val="clear" w:color="auto" w:fill="FFFFFF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В случае невозвращения ЗАКАЗЧИКОМ ОХРАНЕ в 5-ти дневный срок со дня получения Акта оказанных услуг, а также при отсутствии мотивированных письменных возражений на него, услуги ОХРАНЫ считаются оказанными.</w:t>
      </w:r>
    </w:p>
    <w:p w14:paraId="22585A03">
      <w:pPr>
        <w:shd w:val="clear" w:color="auto" w:fill="FFFFFF"/>
        <w:jc w:val="both"/>
        <w:rPr>
          <w:sz w:val="24"/>
          <w:szCs w:val="24"/>
        </w:rPr>
      </w:pPr>
      <w:r>
        <w:rPr>
          <w:color w:val="000000"/>
          <w:sz w:val="24"/>
          <w:szCs w:val="24"/>
        </w:rPr>
        <w:t xml:space="preserve">5.4. В случае досрочного расторжения договора Стороны проводят сверку взаиморасчетов. </w:t>
      </w:r>
    </w:p>
    <w:p w14:paraId="3281F3D7">
      <w:pPr>
        <w:shd w:val="clear" w:color="auto" w:fill="FFFFFF"/>
        <w:jc w:val="both"/>
        <w:rPr>
          <w:sz w:val="24"/>
          <w:szCs w:val="24"/>
        </w:rPr>
      </w:pPr>
      <w:r>
        <w:rPr>
          <w:sz w:val="24"/>
          <w:szCs w:val="24"/>
        </w:rPr>
        <w:t>5.5. ЗАКАЗЧИК несет ответственность за невыполнение условий оплаты услуг по настоящему договору, в соответствии с действующим законодательством Российской Федерации.</w:t>
      </w:r>
    </w:p>
    <w:p w14:paraId="3E745546">
      <w:pPr>
        <w:shd w:val="clear" w:color="auto" w:fill="FFFFFF"/>
        <w:jc w:val="both"/>
        <w:rPr>
          <w:sz w:val="24"/>
          <w:szCs w:val="24"/>
        </w:rPr>
      </w:pPr>
    </w:p>
    <w:p w14:paraId="0FF833ED">
      <w:pPr>
        <w:pStyle w:val="32"/>
        <w:widowControl/>
        <w:numPr>
          <w:ilvl w:val="0"/>
          <w:numId w:val="3"/>
        </w:numPr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ОТВЕТСТВЕННОСТЬ СТОРОН</w:t>
      </w:r>
    </w:p>
    <w:p w14:paraId="3FECC83D">
      <w:pPr>
        <w:shd w:val="clear" w:color="auto" w:fill="FFFFFF"/>
        <w:jc w:val="both"/>
        <w:rPr>
          <w:sz w:val="24"/>
          <w:szCs w:val="24"/>
        </w:rPr>
      </w:pPr>
      <w:r>
        <w:rPr>
          <w:sz w:val="24"/>
          <w:szCs w:val="24"/>
        </w:rPr>
        <w:t>6.1. Стороны несут ответственность по настоящему договору в соответствии с требованиями действующего законодательства РФ.</w:t>
      </w:r>
    </w:p>
    <w:p w14:paraId="79CAAE63">
      <w:pPr>
        <w:shd w:val="clear" w:color="auto" w:fill="FFFFFF"/>
        <w:jc w:val="both"/>
        <w:rPr>
          <w:sz w:val="24"/>
          <w:szCs w:val="24"/>
        </w:rPr>
      </w:pPr>
      <w:r>
        <w:rPr>
          <w:sz w:val="24"/>
          <w:szCs w:val="24"/>
        </w:rPr>
        <w:t>6.2. ОХРАНА освобождаются от ответственности в следующих случаях:</w:t>
      </w:r>
    </w:p>
    <w:p w14:paraId="6F91112F">
      <w:pPr>
        <w:shd w:val="clear" w:color="auto" w:fill="FFFFFF"/>
        <w:jc w:val="both"/>
        <w:rPr>
          <w:sz w:val="24"/>
          <w:szCs w:val="24"/>
        </w:rPr>
      </w:pPr>
      <w:r>
        <w:rPr>
          <w:sz w:val="24"/>
          <w:szCs w:val="24"/>
        </w:rPr>
        <w:t>а) причинения материального ущерба имуществу ЗАКАЗЧИКА, работников ЗАКАЗЧИКА, других лиц, находящихся на Объекте;</w:t>
      </w:r>
    </w:p>
    <w:p w14:paraId="2B4D36C8">
      <w:pPr>
        <w:shd w:val="clear" w:color="auto" w:fill="FFFFFF"/>
        <w:jc w:val="both"/>
        <w:rPr>
          <w:sz w:val="24"/>
          <w:szCs w:val="24"/>
        </w:rPr>
      </w:pPr>
      <w:r>
        <w:rPr>
          <w:sz w:val="24"/>
          <w:szCs w:val="24"/>
        </w:rPr>
        <w:t>б) причинения морального вреда работникам ЗАКАЗЧИКА, другим лицам, находящимся на Объекте;</w:t>
      </w:r>
    </w:p>
    <w:p w14:paraId="4C3B5020">
      <w:pPr>
        <w:shd w:val="clear" w:color="auto" w:fill="FFFFFF"/>
        <w:jc w:val="both"/>
        <w:rPr>
          <w:sz w:val="24"/>
          <w:szCs w:val="24"/>
        </w:rPr>
      </w:pPr>
      <w:r>
        <w:rPr>
          <w:sz w:val="24"/>
          <w:szCs w:val="24"/>
        </w:rPr>
        <w:t>в) неисправности телефонной линии, отключения электроэнергии или/и канала связи;</w:t>
      </w:r>
    </w:p>
    <w:p w14:paraId="1A7DC1AE">
      <w:pPr>
        <w:shd w:val="clear" w:color="auto" w:fill="FFFFFF"/>
        <w:jc w:val="both"/>
        <w:rPr>
          <w:sz w:val="24"/>
          <w:szCs w:val="24"/>
        </w:rPr>
      </w:pPr>
      <w:r>
        <w:rPr>
          <w:sz w:val="24"/>
          <w:szCs w:val="24"/>
        </w:rPr>
        <w:t>г) невыполнения ЗАКАЗЧИКОМ предписаний, указанных в Акте обследования;</w:t>
      </w:r>
    </w:p>
    <w:p w14:paraId="657BF2D2">
      <w:pPr>
        <w:shd w:val="clear" w:color="auto" w:fill="FFFFFF"/>
        <w:jc w:val="both"/>
        <w:rPr>
          <w:sz w:val="24"/>
          <w:szCs w:val="24"/>
        </w:rPr>
      </w:pPr>
      <w:r>
        <w:rPr>
          <w:sz w:val="24"/>
          <w:szCs w:val="24"/>
        </w:rPr>
        <w:t>д) в других случаях, если ОХРАНА докажут отсутствие своей вины.</w:t>
      </w:r>
    </w:p>
    <w:p w14:paraId="5F1F4E7C">
      <w:pPr>
        <w:shd w:val="clear" w:color="auto" w:fill="FFFFFF"/>
        <w:jc w:val="both"/>
        <w:rPr>
          <w:b/>
          <w:bCs/>
          <w:color w:val="000000"/>
          <w:sz w:val="24"/>
          <w:szCs w:val="24"/>
        </w:rPr>
      </w:pPr>
    </w:p>
    <w:p w14:paraId="4F12CFFA">
      <w:pPr>
        <w:pStyle w:val="32"/>
        <w:numPr>
          <w:ilvl w:val="0"/>
          <w:numId w:val="3"/>
        </w:numPr>
        <w:shd w:val="clear" w:color="auto" w:fill="FFFFFF"/>
        <w:jc w:val="center"/>
        <w:rPr>
          <w:b/>
          <w:bCs/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>КОНФИДЕНЦИАЛЬНОСТЬ ДОГОВОРА</w:t>
      </w:r>
    </w:p>
    <w:p w14:paraId="1FC17700">
      <w:pPr>
        <w:pStyle w:val="24"/>
        <w:ind w:righ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7.1. Условия настоящего договора, приложений, дополнений и соглашений к нему конфиденциальны и не подлежат разглашению.</w:t>
      </w:r>
    </w:p>
    <w:p w14:paraId="5BFEF1EC">
      <w:pPr>
        <w:pStyle w:val="24"/>
        <w:ind w:righ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Стороны признают всю документацию, информацию, знания и опыт, полученные в ходе выполнения договора, конфиденциальными.</w:t>
      </w:r>
    </w:p>
    <w:p w14:paraId="5E93CA0B">
      <w:pPr>
        <w:pStyle w:val="24"/>
        <w:ind w:righ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7.2. Стороны примут все необходимые меры для предотвращения разглашения указанных </w:t>
      </w:r>
      <w:r>
        <w:rPr>
          <w:rFonts w:ascii="Times New Roman" w:hAnsi="Times New Roman" w:cs="Times New Roman"/>
          <w:sz w:val="24"/>
          <w:szCs w:val="24"/>
        </w:rPr>
        <w:br w:type="textWrapping"/>
      </w:r>
      <w:r>
        <w:rPr>
          <w:rFonts w:ascii="Times New Roman" w:hAnsi="Times New Roman" w:cs="Times New Roman"/>
          <w:sz w:val="24"/>
          <w:szCs w:val="24"/>
        </w:rPr>
        <w:t>в договоре сведений, имеющих конфиденциальный характер.</w:t>
      </w:r>
    </w:p>
    <w:p w14:paraId="66BAE3A2">
      <w:pPr>
        <w:pStyle w:val="24"/>
        <w:ind w:righ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7.3. С переданной документацией, информацией, знаниями и опытом, имеющими конфиденциальный характер, могут ознакомиться лишь те лица, которым непосредственно поручено выполнение работ (оказание услуг) по договору, в части их касающейся.</w:t>
      </w:r>
    </w:p>
    <w:p w14:paraId="2ABB9D50">
      <w:pPr>
        <w:pStyle w:val="24"/>
        <w:ind w:righ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7.4. В течение 10 лет с момента заключения договора получающая сторона не будет разглашать никакой информации, полученной ею от раскрывающей стороны, являющейся конфиденциальной, какому-либо другому юридическому или физическому лицу и не будет использовать эту информацию для своей собственной выгоды.</w:t>
      </w:r>
    </w:p>
    <w:p w14:paraId="7A8EC945">
      <w:pPr>
        <w:pStyle w:val="24"/>
        <w:ind w:righ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7.5. Получающая сторона будет соблюдать столь же высокую степень конфиденциальности </w:t>
      </w:r>
      <w:r>
        <w:rPr>
          <w:rFonts w:ascii="Times New Roman" w:hAnsi="Times New Roman" w:cs="Times New Roman"/>
          <w:sz w:val="24"/>
          <w:szCs w:val="24"/>
        </w:rPr>
        <w:br w:type="textWrapping"/>
      </w:r>
      <w:r>
        <w:rPr>
          <w:rFonts w:ascii="Times New Roman" w:hAnsi="Times New Roman" w:cs="Times New Roman"/>
          <w:sz w:val="24"/>
          <w:szCs w:val="24"/>
        </w:rPr>
        <w:t xml:space="preserve">во избежание разглашения или использования этой информации, какую получающая сторона соблюдала бы в разумной степени в отношении своей собственной конфиденциальной </w:t>
      </w:r>
      <w:r>
        <w:rPr>
          <w:rFonts w:ascii="Times New Roman" w:hAnsi="Times New Roman" w:cs="Times New Roman"/>
          <w:sz w:val="24"/>
          <w:szCs w:val="24"/>
        </w:rPr>
        <w:br w:type="textWrapping"/>
      </w:r>
      <w:r>
        <w:rPr>
          <w:rFonts w:ascii="Times New Roman" w:hAnsi="Times New Roman" w:cs="Times New Roman"/>
          <w:sz w:val="24"/>
          <w:szCs w:val="24"/>
        </w:rPr>
        <w:t>или являющейся секретом фирмы информации такой же степени важности.</w:t>
      </w:r>
    </w:p>
    <w:p w14:paraId="52CC59A5">
      <w:pPr>
        <w:widowControl/>
        <w:jc w:val="both"/>
        <w:rPr>
          <w:b/>
          <w:bCs/>
          <w:sz w:val="24"/>
          <w:szCs w:val="24"/>
        </w:rPr>
      </w:pPr>
    </w:p>
    <w:p w14:paraId="0497F945">
      <w:pPr>
        <w:pStyle w:val="32"/>
        <w:numPr>
          <w:ilvl w:val="0"/>
          <w:numId w:val="3"/>
        </w:numPr>
        <w:shd w:val="clear" w:color="auto" w:fill="FFFFFF"/>
        <w:jc w:val="center"/>
        <w:rPr>
          <w:b/>
          <w:bCs/>
          <w:caps/>
          <w:color w:val="000000"/>
          <w:sz w:val="24"/>
          <w:szCs w:val="24"/>
        </w:rPr>
      </w:pPr>
      <w:r>
        <w:rPr>
          <w:b/>
          <w:bCs/>
          <w:caps/>
          <w:color w:val="000000"/>
          <w:sz w:val="24"/>
          <w:szCs w:val="24"/>
        </w:rPr>
        <w:t xml:space="preserve">срок действия </w:t>
      </w:r>
      <w:r>
        <w:rPr>
          <w:b/>
          <w:bCs/>
          <w:color w:val="000000"/>
          <w:sz w:val="24"/>
          <w:szCs w:val="24"/>
        </w:rPr>
        <w:t>ДОГОВОРА</w:t>
      </w:r>
      <w:r>
        <w:rPr>
          <w:b/>
          <w:bCs/>
          <w:caps/>
          <w:color w:val="000000"/>
          <w:sz w:val="24"/>
          <w:szCs w:val="24"/>
        </w:rPr>
        <w:t xml:space="preserve">. Заключительные положения </w:t>
      </w:r>
    </w:p>
    <w:p w14:paraId="554275E0">
      <w:pPr>
        <w:shd w:val="clear" w:color="auto" w:fill="FFFFFF"/>
        <w:jc w:val="both"/>
        <w:rPr>
          <w:color w:val="000000"/>
          <w:spacing w:val="-3"/>
          <w:sz w:val="24"/>
          <w:szCs w:val="24"/>
        </w:rPr>
      </w:pPr>
      <w:r>
        <w:rPr>
          <w:color w:val="000000"/>
          <w:sz w:val="24"/>
          <w:szCs w:val="24"/>
        </w:rPr>
        <w:t>8.1.</w:t>
      </w:r>
      <w:r>
        <w:rPr>
          <w:color w:val="000000"/>
          <w:spacing w:val="-3"/>
          <w:sz w:val="24"/>
          <w:szCs w:val="24"/>
        </w:rPr>
        <w:t xml:space="preserve"> Настоящий Договор вступает в силу с «</w:t>
      </w:r>
      <w:r>
        <w:rPr>
          <w:rFonts w:hint="default"/>
          <w:color w:val="000000"/>
          <w:spacing w:val="-3"/>
          <w:sz w:val="24"/>
          <w:szCs w:val="24"/>
          <w:lang w:val="ru-RU"/>
        </w:rPr>
        <w:t>___</w:t>
      </w:r>
      <w:r>
        <w:rPr>
          <w:color w:val="000000"/>
          <w:spacing w:val="-3"/>
          <w:sz w:val="24"/>
          <w:szCs w:val="24"/>
        </w:rPr>
        <w:t xml:space="preserve">» </w:t>
      </w:r>
      <w:r>
        <w:rPr>
          <w:rFonts w:hint="default"/>
          <w:color w:val="000000"/>
          <w:spacing w:val="-3"/>
          <w:sz w:val="24"/>
          <w:szCs w:val="24"/>
          <w:lang w:val="ru-RU"/>
        </w:rPr>
        <w:t>_____</w:t>
      </w:r>
      <w:r>
        <w:rPr>
          <w:color w:val="000000"/>
          <w:spacing w:val="-3"/>
          <w:sz w:val="24"/>
          <w:szCs w:val="24"/>
        </w:rPr>
        <w:t xml:space="preserve"> 2026 года и действует по 31</w:t>
      </w:r>
      <w:bookmarkStart w:id="0" w:name="_GoBack"/>
      <w:bookmarkEnd w:id="0"/>
      <w:r>
        <w:rPr>
          <w:color w:val="000000"/>
          <w:spacing w:val="-3"/>
          <w:sz w:val="24"/>
          <w:szCs w:val="24"/>
        </w:rPr>
        <w:t xml:space="preserve"> декабря 2026 года (включительно).</w:t>
      </w:r>
    </w:p>
    <w:p w14:paraId="71B0F9D9">
      <w:pPr>
        <w:shd w:val="clear" w:color="auto" w:fill="FFFFFF"/>
        <w:jc w:val="both"/>
        <w:rPr>
          <w:color w:val="000000"/>
          <w:spacing w:val="-3"/>
          <w:sz w:val="24"/>
          <w:szCs w:val="24"/>
        </w:rPr>
      </w:pPr>
      <w:r>
        <w:rPr>
          <w:color w:val="000000"/>
          <w:spacing w:val="-3"/>
          <w:sz w:val="24"/>
          <w:szCs w:val="24"/>
        </w:rPr>
        <w:t>8.1.1. Если за один месяц до истечения срока действия настоящего Договора ни одна из Сторон не потребует его прекращения, Договор считается пролонгированным на прежних условиях на следующий календарный год.</w:t>
      </w:r>
    </w:p>
    <w:p w14:paraId="2D6DF41E">
      <w:pPr>
        <w:shd w:val="clear" w:color="auto" w:fill="FFFFFF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8.2. Стороны вправе расторгнуть настоящий договор досрочно. При этом, заинтересованная </w:t>
      </w:r>
      <w:r>
        <w:rPr>
          <w:color w:val="000000"/>
          <w:sz w:val="24"/>
          <w:szCs w:val="24"/>
        </w:rPr>
        <w:br w:type="textWrapping"/>
      </w:r>
      <w:r>
        <w:rPr>
          <w:color w:val="000000"/>
          <w:sz w:val="24"/>
          <w:szCs w:val="24"/>
        </w:rPr>
        <w:t>в расторжении Сторона письменно уведомляет об этом другую Сторону за 15 календарных дней.</w:t>
      </w:r>
    </w:p>
    <w:p w14:paraId="6E3AE728">
      <w:pPr>
        <w:autoSpaceDE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8.3. Настоящий договор может быть изменен и/или дополнен сторонами в период его действия на основе их взаимного согласия и наличия объективных причин, вызвавших такие действия сторон.</w:t>
      </w:r>
    </w:p>
    <w:p w14:paraId="64C2D593">
      <w:pPr>
        <w:autoSpaceDE w:val="0"/>
        <w:jc w:val="both"/>
        <w:rPr>
          <w:sz w:val="24"/>
          <w:szCs w:val="24"/>
        </w:rPr>
      </w:pPr>
      <w:r>
        <w:rPr>
          <w:color w:val="000000"/>
          <w:sz w:val="24"/>
          <w:szCs w:val="24"/>
        </w:rPr>
        <w:t>8.4. Любые соглашения сторон по изменению и/или дополнению условий настоящего договора имеют силу в том случае, если они оформлены в письменном виде, подписаны сторонами договора и скреплены печатью.</w:t>
      </w:r>
    </w:p>
    <w:p w14:paraId="218865E9">
      <w:pPr>
        <w:shd w:val="clear" w:color="auto" w:fill="FFFFFF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8.5. Все споры по настоящему договору должны решаться Сторонами путем переговоров, </w:t>
      </w:r>
      <w:r>
        <w:rPr>
          <w:color w:val="000000"/>
          <w:sz w:val="24"/>
          <w:szCs w:val="24"/>
        </w:rPr>
        <w:br w:type="textWrapping"/>
      </w:r>
      <w:r>
        <w:rPr>
          <w:color w:val="000000"/>
          <w:sz w:val="24"/>
          <w:szCs w:val="24"/>
        </w:rPr>
        <w:t>в случае     невозможности достичь согласия - в установленном законом порядке.</w:t>
      </w:r>
    </w:p>
    <w:p w14:paraId="08BA58A4">
      <w:pPr>
        <w:shd w:val="clear" w:color="auto" w:fill="FFFFFF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8.6. Настоящий договор с приложениями составлен в двух экземплярах, каждый из которых имеет одинаковую юридическую силу, по одному экземпляру для каждой стороны.</w:t>
      </w:r>
    </w:p>
    <w:p w14:paraId="6FE73982">
      <w:pPr>
        <w:shd w:val="clear" w:color="auto" w:fill="FFFFFF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 </w:t>
      </w:r>
    </w:p>
    <w:p w14:paraId="14961755">
      <w:pPr>
        <w:widowControl/>
        <w:shd w:val="clear" w:color="auto" w:fill="FFFFFF"/>
        <w:jc w:val="center"/>
        <w:rPr>
          <w:color w:val="000000"/>
          <w:spacing w:val="-7"/>
          <w:sz w:val="24"/>
          <w:szCs w:val="24"/>
        </w:rPr>
      </w:pPr>
      <w:r>
        <w:rPr>
          <w:b/>
          <w:bCs/>
          <w:color w:val="000000"/>
          <w:spacing w:val="-7"/>
          <w:sz w:val="24"/>
          <w:szCs w:val="24"/>
        </w:rPr>
        <w:t xml:space="preserve">9. ЮРИДИЧЕСКИЕ АДРЕСА, БАНКОВСКИЕ РЕКВИЗИТЫ И </w:t>
      </w:r>
      <w:r>
        <w:rPr>
          <w:b/>
          <w:bCs/>
          <w:sz w:val="24"/>
          <w:szCs w:val="24"/>
        </w:rPr>
        <w:t>ПОДПИСИ</w:t>
      </w:r>
      <w:r>
        <w:rPr>
          <w:b/>
          <w:bCs/>
          <w:color w:val="000000"/>
          <w:spacing w:val="-7"/>
          <w:sz w:val="24"/>
          <w:szCs w:val="24"/>
        </w:rPr>
        <w:t xml:space="preserve"> СТОРОН</w:t>
      </w:r>
      <w:r>
        <w:rPr>
          <w:color w:val="000000"/>
          <w:spacing w:val="-7"/>
          <w:sz w:val="24"/>
          <w:szCs w:val="24"/>
        </w:rPr>
        <w:t>:</w:t>
      </w:r>
    </w:p>
    <w:p w14:paraId="5D09C8F5">
      <w:pPr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ОХРАНА»: </w:t>
      </w:r>
    </w:p>
    <w:p w14:paraId="5B6F37DE">
      <w:pPr>
        <w:jc w:val="both"/>
        <w:rPr>
          <w:b/>
          <w:sz w:val="24"/>
          <w:szCs w:val="22"/>
          <w:shd w:val="clear" w:color="auto" w:fill="FFFFFF"/>
        </w:rPr>
      </w:pPr>
      <w:r>
        <w:rPr>
          <w:b/>
          <w:sz w:val="22"/>
          <w:szCs w:val="22"/>
          <w:shd w:val="clear" w:color="auto" w:fill="FFFFFF"/>
        </w:rPr>
        <w:t>Ф</w:t>
      </w:r>
      <w:r>
        <w:rPr>
          <w:b/>
          <w:sz w:val="24"/>
          <w:szCs w:val="22"/>
          <w:shd w:val="clear" w:color="auto" w:fill="FFFFFF"/>
        </w:rPr>
        <w:t xml:space="preserve">едеральное государственное казенное учреждение «Управление вневедомственной охраны войск национальной гвардии Российской Федерации по Красноярскому краю» (краткое наименование: ФГКУ «УВО ВНГ России по Красноярскому краю») </w:t>
      </w:r>
    </w:p>
    <w:p w14:paraId="54BF29D2">
      <w:pPr>
        <w:jc w:val="both"/>
        <w:rPr>
          <w:b/>
          <w:sz w:val="24"/>
          <w:szCs w:val="22"/>
          <w:shd w:val="clear" w:color="auto" w:fill="FFFFFF"/>
        </w:rPr>
      </w:pPr>
      <w:r>
        <w:rPr>
          <w:b/>
          <w:sz w:val="24"/>
          <w:szCs w:val="22"/>
          <w:shd w:val="clear" w:color="auto" w:fill="FFFFFF"/>
        </w:rPr>
        <w:t>Юридический и фактический адрес юридического лица:</w:t>
      </w:r>
      <w:r>
        <w:rPr>
          <w:b/>
          <w:sz w:val="24"/>
          <w:szCs w:val="22"/>
        </w:rPr>
        <w:br w:type="textWrapping"/>
      </w:r>
      <w:r>
        <w:rPr>
          <w:b/>
          <w:sz w:val="24"/>
          <w:szCs w:val="22"/>
          <w:shd w:val="clear" w:color="auto" w:fill="FFFFFF"/>
        </w:rPr>
        <w:t>660059, Красноярский край, г. Красноярск, ул. Семафорная, д. 437</w:t>
      </w:r>
    </w:p>
    <w:p w14:paraId="44B445E4">
      <w:pPr>
        <w:jc w:val="both"/>
        <w:rPr>
          <w:b/>
          <w:bCs/>
          <w:spacing w:val="-7"/>
          <w:sz w:val="24"/>
          <w:szCs w:val="22"/>
        </w:rPr>
      </w:pPr>
    </w:p>
    <w:p w14:paraId="52EA052F">
      <w:pPr>
        <w:jc w:val="both"/>
        <w:rPr>
          <w:b/>
          <w:bCs/>
          <w:spacing w:val="-7"/>
          <w:sz w:val="24"/>
          <w:szCs w:val="22"/>
        </w:rPr>
      </w:pPr>
      <w:r>
        <w:rPr>
          <w:b/>
          <w:sz w:val="24"/>
          <w:szCs w:val="22"/>
          <w:shd w:val="clear" w:color="auto" w:fill="FFFFFF"/>
        </w:rPr>
        <w:t>Полное наименование филиала юридического лица:</w:t>
      </w:r>
    </w:p>
    <w:p w14:paraId="76D5AF3E">
      <w:pPr>
        <w:jc w:val="both"/>
        <w:rPr>
          <w:b/>
          <w:bCs/>
          <w:spacing w:val="-7"/>
          <w:sz w:val="24"/>
          <w:szCs w:val="22"/>
        </w:rPr>
      </w:pPr>
      <w:r>
        <w:rPr>
          <w:b/>
          <w:bCs/>
          <w:spacing w:val="-7"/>
          <w:sz w:val="24"/>
          <w:szCs w:val="22"/>
        </w:rPr>
        <w:t xml:space="preserve"> «Управление вневедомственной охраны по городу Красноярску – филиал федерального государственного казенного учреждения «Управление вневедомственной охраны войск национальной гвардии Российской Федерации по Красноярскому краю» </w:t>
      </w:r>
    </w:p>
    <w:p w14:paraId="7EB0CF30">
      <w:pPr>
        <w:jc w:val="both"/>
        <w:rPr>
          <w:b/>
          <w:bCs/>
          <w:spacing w:val="-7"/>
          <w:sz w:val="24"/>
          <w:szCs w:val="22"/>
        </w:rPr>
      </w:pPr>
      <w:r>
        <w:rPr>
          <w:b/>
          <w:bCs/>
          <w:spacing w:val="-7"/>
          <w:sz w:val="24"/>
          <w:szCs w:val="22"/>
        </w:rPr>
        <w:t xml:space="preserve">(краткое наименование: УВО по г. Красноярску – филиал ФГКУ «УВО ВНГ России </w:t>
      </w:r>
      <w:r>
        <w:rPr>
          <w:b/>
          <w:bCs/>
          <w:spacing w:val="-7"/>
          <w:sz w:val="24"/>
          <w:szCs w:val="22"/>
        </w:rPr>
        <w:br w:type="textWrapping"/>
      </w:r>
      <w:r>
        <w:rPr>
          <w:b/>
          <w:bCs/>
          <w:spacing w:val="-7"/>
          <w:sz w:val="24"/>
          <w:szCs w:val="22"/>
        </w:rPr>
        <w:t>по Красноярскому краю»)</w:t>
      </w:r>
    </w:p>
    <w:p w14:paraId="60095368">
      <w:pPr>
        <w:jc w:val="both"/>
        <w:rPr>
          <w:bCs/>
          <w:spacing w:val="-7"/>
          <w:sz w:val="24"/>
          <w:szCs w:val="22"/>
        </w:rPr>
      </w:pPr>
      <w:r>
        <w:rPr>
          <w:bCs/>
          <w:spacing w:val="-7"/>
          <w:sz w:val="24"/>
          <w:szCs w:val="22"/>
        </w:rPr>
        <w:t>Юридический и фактический адрес филиала юридического лица:</w:t>
      </w:r>
    </w:p>
    <w:p w14:paraId="60D19711">
      <w:pPr>
        <w:jc w:val="both"/>
        <w:rPr>
          <w:bCs/>
          <w:spacing w:val="-7"/>
          <w:sz w:val="24"/>
          <w:szCs w:val="22"/>
        </w:rPr>
      </w:pPr>
      <w:r>
        <w:rPr>
          <w:bCs/>
          <w:spacing w:val="-7"/>
          <w:sz w:val="24"/>
          <w:szCs w:val="22"/>
        </w:rPr>
        <w:t>660079, Красноярский край, г. Красноярск, ул. 60 лет Октября, д. 119а</w:t>
      </w:r>
    </w:p>
    <w:p w14:paraId="639D62A8">
      <w:pPr>
        <w:jc w:val="both"/>
        <w:rPr>
          <w:bCs/>
          <w:spacing w:val="-7"/>
          <w:sz w:val="24"/>
          <w:szCs w:val="22"/>
        </w:rPr>
      </w:pPr>
      <w:r>
        <w:rPr>
          <w:bCs/>
          <w:spacing w:val="-7"/>
          <w:sz w:val="24"/>
          <w:szCs w:val="22"/>
        </w:rPr>
        <w:t>ИНН 2466253723, КПП 246443002, ОКФС 12, ОКОПФ 30002, ОКОГУ 1319818, ОКТМО 04701000, ОГРН 1122468044830, ОКПО 08670697</w:t>
      </w:r>
    </w:p>
    <w:p w14:paraId="27DEAE0F">
      <w:pPr>
        <w:jc w:val="both"/>
        <w:rPr>
          <w:bCs/>
          <w:spacing w:val="-7"/>
          <w:sz w:val="24"/>
          <w:szCs w:val="22"/>
        </w:rPr>
      </w:pPr>
      <w:r>
        <w:rPr>
          <w:bCs/>
          <w:spacing w:val="-7"/>
          <w:sz w:val="24"/>
          <w:szCs w:val="22"/>
        </w:rPr>
        <w:t>Казначейский счет: 03100643000000011900</w:t>
      </w:r>
    </w:p>
    <w:p w14:paraId="24C845ED">
      <w:pPr>
        <w:jc w:val="both"/>
        <w:rPr>
          <w:bCs/>
          <w:spacing w:val="-7"/>
          <w:sz w:val="24"/>
          <w:szCs w:val="22"/>
        </w:rPr>
      </w:pPr>
      <w:r>
        <w:rPr>
          <w:bCs/>
          <w:spacing w:val="-7"/>
          <w:sz w:val="24"/>
          <w:szCs w:val="22"/>
        </w:rPr>
        <w:t>Единый казначейский счет: 40102810245370000011</w:t>
      </w:r>
    </w:p>
    <w:p w14:paraId="322F4BB9">
      <w:pPr>
        <w:jc w:val="both"/>
        <w:rPr>
          <w:bCs/>
          <w:spacing w:val="-7"/>
          <w:sz w:val="24"/>
          <w:szCs w:val="22"/>
        </w:rPr>
      </w:pPr>
      <w:r>
        <w:rPr>
          <w:bCs/>
          <w:spacing w:val="-7"/>
          <w:sz w:val="24"/>
          <w:szCs w:val="22"/>
        </w:rPr>
        <w:t xml:space="preserve">Банк: ОТДЕЛЕНИЕ КРАСНОЯРСК БАНКА РОССИИ//УФК по Красноярскому краю </w:t>
      </w:r>
      <w:r>
        <w:rPr>
          <w:bCs/>
          <w:spacing w:val="-7"/>
          <w:sz w:val="24"/>
          <w:szCs w:val="22"/>
        </w:rPr>
        <w:br w:type="textWrapping"/>
      </w:r>
      <w:r>
        <w:rPr>
          <w:bCs/>
          <w:spacing w:val="-7"/>
          <w:sz w:val="24"/>
          <w:szCs w:val="22"/>
        </w:rPr>
        <w:t xml:space="preserve">г. КРАСНОЯРСК, </w:t>
      </w:r>
    </w:p>
    <w:p w14:paraId="5B78BBA4">
      <w:pPr>
        <w:jc w:val="both"/>
        <w:rPr>
          <w:bCs/>
          <w:spacing w:val="-7"/>
          <w:sz w:val="24"/>
          <w:szCs w:val="22"/>
        </w:rPr>
      </w:pPr>
      <w:r>
        <w:rPr>
          <w:bCs/>
          <w:spacing w:val="-7"/>
          <w:sz w:val="24"/>
          <w:szCs w:val="22"/>
        </w:rPr>
        <w:t>К/с: нет, БИК 010407105, КБК 18011301081017000130</w:t>
      </w:r>
    </w:p>
    <w:p w14:paraId="41C36EB3">
      <w:pPr>
        <w:jc w:val="both"/>
        <w:rPr>
          <w:bCs/>
          <w:spacing w:val="-7"/>
          <w:sz w:val="24"/>
          <w:szCs w:val="22"/>
        </w:rPr>
      </w:pPr>
      <w:r>
        <w:rPr>
          <w:bCs/>
          <w:spacing w:val="-7"/>
          <w:sz w:val="24"/>
          <w:szCs w:val="22"/>
        </w:rPr>
        <w:t>Получатель: УФК по Красноярскому краю (УВО по г. Красноярску – филиал ФГКУ «УВО ВНГ России по Красноярскому краю», л/с 04191D31600)</w:t>
      </w:r>
    </w:p>
    <w:p w14:paraId="017AA6FE">
      <w:pPr>
        <w:jc w:val="both"/>
        <w:rPr>
          <w:bCs/>
          <w:spacing w:val="-7"/>
          <w:sz w:val="24"/>
          <w:szCs w:val="22"/>
        </w:rPr>
      </w:pPr>
    </w:p>
    <w:p w14:paraId="59650935">
      <w:pPr>
        <w:jc w:val="both"/>
        <w:rPr>
          <w:bCs/>
          <w:spacing w:val="-7"/>
          <w:sz w:val="24"/>
          <w:szCs w:val="22"/>
        </w:rPr>
      </w:pPr>
      <w:r>
        <w:rPr>
          <w:b/>
          <w:bCs/>
          <w:spacing w:val="-7"/>
          <w:sz w:val="24"/>
          <w:szCs w:val="22"/>
        </w:rPr>
        <w:t xml:space="preserve">ПЦО № 5 УВО по г. Красноярску – филиал ФГКУ «УВО ВНГ России по Красноярскому краю»: </w:t>
      </w:r>
      <w:r>
        <w:rPr>
          <w:bCs/>
          <w:spacing w:val="-7"/>
          <w:sz w:val="24"/>
          <w:szCs w:val="22"/>
        </w:rPr>
        <w:t xml:space="preserve">660125, г. Красноярск, пр. 9 Мая, 58 «Б», тел: 222-16-13 – юридический отдел, 223-01-11 – бухгалтерия,  223-00-88 – начальник ПЦО № 5, е-mail: - </w:t>
      </w:r>
      <w:r>
        <w:rPr>
          <w:bCs/>
          <w:spacing w:val="-7"/>
          <w:sz w:val="24"/>
          <w:szCs w:val="22"/>
          <w:lang w:val="en-US"/>
        </w:rPr>
        <w:t>uvo</w:t>
      </w:r>
      <w:r>
        <w:rPr>
          <w:bCs/>
          <w:spacing w:val="-7"/>
          <w:sz w:val="24"/>
          <w:szCs w:val="22"/>
        </w:rPr>
        <w:t>24</w:t>
      </w:r>
      <w:r>
        <w:rPr>
          <w:bCs/>
          <w:spacing w:val="-7"/>
          <w:sz w:val="24"/>
          <w:szCs w:val="22"/>
          <w:lang w:val="en-US"/>
        </w:rPr>
        <w:t>pco</w:t>
      </w:r>
      <w:r>
        <w:rPr>
          <w:bCs/>
          <w:spacing w:val="-7"/>
          <w:sz w:val="24"/>
          <w:szCs w:val="22"/>
        </w:rPr>
        <w:t>5@</w:t>
      </w:r>
      <w:r>
        <w:rPr>
          <w:bCs/>
          <w:spacing w:val="-7"/>
          <w:sz w:val="24"/>
          <w:szCs w:val="22"/>
          <w:lang w:val="en-US"/>
        </w:rPr>
        <w:t>mail</w:t>
      </w:r>
      <w:r>
        <w:rPr>
          <w:bCs/>
          <w:spacing w:val="-7"/>
          <w:sz w:val="24"/>
          <w:szCs w:val="22"/>
        </w:rPr>
        <w:t>.ru</w:t>
      </w:r>
    </w:p>
    <w:p w14:paraId="141F132B">
      <w:pPr>
        <w:jc w:val="both"/>
        <w:rPr>
          <w:b/>
          <w:bCs/>
          <w:spacing w:val="-7"/>
          <w:sz w:val="24"/>
          <w:szCs w:val="22"/>
        </w:rPr>
      </w:pPr>
      <w:r>
        <w:rPr>
          <w:b/>
          <w:bCs/>
          <w:spacing w:val="-7"/>
          <w:sz w:val="24"/>
          <w:szCs w:val="22"/>
        </w:rPr>
        <w:t>Адрес для направления корреспонденции: 660079, Красноярский край, г. Красноярск, ул. 60 лет Октября 119 «А».</w:t>
      </w:r>
    </w:p>
    <w:p w14:paraId="072F208E">
      <w:pPr>
        <w:jc w:val="both"/>
        <w:rPr>
          <w:sz w:val="24"/>
          <w:szCs w:val="24"/>
        </w:rPr>
      </w:pPr>
    </w:p>
    <w:p w14:paraId="52716DA7">
      <w:pPr>
        <w:shd w:val="clear" w:color="auto" w:fill="FFFFFF"/>
        <w:jc w:val="both"/>
        <w:rPr>
          <w:color w:val="000000"/>
          <w:sz w:val="24"/>
          <w:szCs w:val="24"/>
        </w:rPr>
      </w:pPr>
      <w:r>
        <w:rPr>
          <w:b/>
          <w:color w:val="000000"/>
          <w:spacing w:val="-7"/>
          <w:sz w:val="24"/>
          <w:szCs w:val="24"/>
        </w:rPr>
        <w:t xml:space="preserve">«ЗАКАЗЧИК»: </w:t>
      </w:r>
      <w:r>
        <w:rPr>
          <w:b/>
          <w:color w:val="000000"/>
          <w:spacing w:val="-6"/>
          <w:sz w:val="24"/>
          <w:szCs w:val="24"/>
        </w:rPr>
        <w:t xml:space="preserve">Общество с ограниченной ответственностью «УПРАВДОМ УЮТ» </w:t>
      </w:r>
      <w:r>
        <w:rPr>
          <w:color w:val="000000"/>
          <w:sz w:val="24"/>
          <w:szCs w:val="24"/>
        </w:rPr>
        <w:t>Юридический адрес: 660135, г Красноярск, ул. Молокова, 37А, пом. 146</w:t>
      </w:r>
    </w:p>
    <w:p w14:paraId="27A5535D">
      <w:pPr>
        <w:shd w:val="clear" w:color="auto" w:fill="FFFFFF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Почтовый адрес: 660135, г Красноярск, ул. Молокова, 37А, пом. 146</w:t>
      </w:r>
    </w:p>
    <w:p w14:paraId="64C0E9D8">
      <w:pPr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ИНН 2465297358  КПП 246501001  ОГРН 1132468044048</w:t>
      </w:r>
    </w:p>
    <w:p w14:paraId="0EBF4A78">
      <w:pPr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Банк: р/с 40702810131000009300 в ПАО «Сбербанк России», отделение № 8646 Сбербанка России  г. Красноярск к/с 30101810800000000627 БИК 040407627</w:t>
      </w:r>
    </w:p>
    <w:p w14:paraId="5B9886F4">
      <w:pPr>
        <w:rPr>
          <w:color w:val="000000"/>
          <w:sz w:val="24"/>
          <w:szCs w:val="24"/>
        </w:rPr>
      </w:pPr>
      <w:r>
        <w:rPr>
          <w:color w:val="000000"/>
          <w:sz w:val="24"/>
          <w:szCs w:val="24"/>
          <w:lang w:val="en-US"/>
        </w:rPr>
        <w:t>e</w:t>
      </w:r>
      <w:r>
        <w:rPr>
          <w:color w:val="000000"/>
          <w:sz w:val="24"/>
          <w:szCs w:val="24"/>
        </w:rPr>
        <w:t>-</w:t>
      </w:r>
      <w:r>
        <w:rPr>
          <w:color w:val="000000"/>
          <w:sz w:val="24"/>
          <w:szCs w:val="24"/>
          <w:lang w:val="en-US"/>
        </w:rPr>
        <w:t>mail</w:t>
      </w:r>
      <w:r>
        <w:rPr>
          <w:color w:val="000000"/>
          <w:sz w:val="24"/>
          <w:szCs w:val="24"/>
        </w:rPr>
        <w:t xml:space="preserve">: </w:t>
      </w:r>
      <w:r>
        <w:rPr>
          <w:color w:val="000000"/>
          <w:sz w:val="24"/>
          <w:szCs w:val="24"/>
          <w:lang w:val="en-US"/>
        </w:rPr>
        <w:t>upravdomuyut85</w:t>
      </w:r>
      <w:r>
        <w:rPr>
          <w:color w:val="000000"/>
          <w:sz w:val="24"/>
          <w:szCs w:val="24"/>
        </w:rPr>
        <w:t>@</w:t>
      </w:r>
      <w:r>
        <w:rPr>
          <w:color w:val="000000"/>
          <w:sz w:val="24"/>
          <w:szCs w:val="24"/>
          <w:lang w:val="en-US"/>
        </w:rPr>
        <w:t>mail</w:t>
      </w:r>
      <w:r>
        <w:rPr>
          <w:color w:val="000000"/>
          <w:sz w:val="24"/>
          <w:szCs w:val="24"/>
        </w:rPr>
        <w:t>.</w:t>
      </w:r>
      <w:r>
        <w:rPr>
          <w:color w:val="000000"/>
          <w:sz w:val="24"/>
          <w:szCs w:val="24"/>
          <w:lang w:val="en-US"/>
        </w:rPr>
        <w:t>ru</w:t>
      </w:r>
    </w:p>
    <w:p w14:paraId="057E22AC">
      <w:pPr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тел. 270-99-60</w:t>
      </w:r>
    </w:p>
    <w:p w14:paraId="5304E6C4">
      <w:pPr>
        <w:shd w:val="clear" w:color="auto" w:fill="FFFFFF"/>
        <w:rPr>
          <w:color w:val="000000"/>
          <w:spacing w:val="-7"/>
          <w:sz w:val="24"/>
          <w:szCs w:val="24"/>
        </w:rPr>
      </w:pPr>
    </w:p>
    <w:p w14:paraId="7E15D593">
      <w:pPr>
        <w:shd w:val="clear" w:color="auto" w:fill="FFFFFF"/>
        <w:jc w:val="center"/>
        <w:rPr>
          <w:color w:val="000000"/>
          <w:spacing w:val="-7"/>
          <w:sz w:val="24"/>
          <w:szCs w:val="24"/>
        </w:rPr>
      </w:pPr>
    </w:p>
    <w:p w14:paraId="26AF6995">
      <w:pPr>
        <w:shd w:val="clear" w:color="auto" w:fill="FFFFFF"/>
        <w:jc w:val="both"/>
        <w:rPr>
          <w:b/>
          <w:color w:val="000000"/>
          <w:spacing w:val="-7"/>
          <w:sz w:val="24"/>
          <w:szCs w:val="24"/>
        </w:rPr>
      </w:pPr>
    </w:p>
    <w:p w14:paraId="3272324D">
      <w:pPr>
        <w:shd w:val="clear" w:color="auto" w:fill="FFFFFF"/>
        <w:jc w:val="both"/>
        <w:rPr>
          <w:b/>
          <w:color w:val="000000"/>
          <w:spacing w:val="-7"/>
          <w:sz w:val="24"/>
          <w:szCs w:val="24"/>
        </w:rPr>
      </w:pPr>
      <w:r>
        <w:rPr>
          <w:b/>
          <w:color w:val="000000"/>
          <w:spacing w:val="-7"/>
          <w:sz w:val="24"/>
          <w:szCs w:val="24"/>
        </w:rPr>
        <w:t>«ОХРАНА»                                                                                         «ЗАКАЗЧИК»</w:t>
      </w:r>
    </w:p>
    <w:p w14:paraId="62007E26">
      <w:pPr>
        <w:shd w:val="clear" w:color="auto" w:fill="FFFFFF"/>
        <w:jc w:val="both"/>
        <w:rPr>
          <w:b/>
          <w:color w:val="000000"/>
          <w:spacing w:val="-7"/>
          <w:sz w:val="24"/>
          <w:szCs w:val="24"/>
        </w:rPr>
      </w:pPr>
    </w:p>
    <w:p w14:paraId="47F47143">
      <w:pPr>
        <w:shd w:val="clear" w:color="auto" w:fill="FFFFFF"/>
        <w:jc w:val="both"/>
        <w:rPr>
          <w:color w:val="000000"/>
          <w:spacing w:val="-7"/>
          <w:sz w:val="24"/>
          <w:szCs w:val="24"/>
        </w:rPr>
      </w:pPr>
      <w:r>
        <w:rPr>
          <w:color w:val="000000"/>
          <w:spacing w:val="-7"/>
          <w:sz w:val="24"/>
          <w:szCs w:val="24"/>
        </w:rPr>
        <w:t>__________________/</w:t>
      </w:r>
      <w:r>
        <w:rPr>
          <w:b/>
          <w:color w:val="000000"/>
          <w:spacing w:val="-7"/>
          <w:sz w:val="24"/>
          <w:szCs w:val="24"/>
        </w:rPr>
        <w:t>Д.Г. Глебов/</w:t>
      </w:r>
      <w:r>
        <w:rPr>
          <w:color w:val="000000"/>
          <w:spacing w:val="-7"/>
          <w:sz w:val="24"/>
          <w:szCs w:val="24"/>
        </w:rPr>
        <w:t xml:space="preserve">                                              ______________/</w:t>
      </w:r>
      <w:r>
        <w:rPr>
          <w:b/>
          <w:bCs/>
          <w:color w:val="000000"/>
          <w:spacing w:val="-7"/>
          <w:sz w:val="24"/>
          <w:szCs w:val="24"/>
        </w:rPr>
        <w:t>К.Б</w:t>
      </w:r>
      <w:r>
        <w:rPr>
          <w:b/>
          <w:color w:val="000000"/>
          <w:spacing w:val="-7"/>
          <w:sz w:val="24"/>
          <w:szCs w:val="24"/>
        </w:rPr>
        <w:t>. Сакович/</w:t>
      </w:r>
    </w:p>
    <w:p w14:paraId="07AA020B">
      <w:pPr>
        <w:shd w:val="clear" w:color="auto" w:fill="FFFFFF"/>
        <w:jc w:val="both"/>
        <w:rPr>
          <w:color w:val="000000"/>
          <w:spacing w:val="-7"/>
          <w:sz w:val="24"/>
          <w:szCs w:val="24"/>
        </w:rPr>
      </w:pPr>
      <w:r>
        <w:rPr>
          <w:color w:val="000000"/>
          <w:spacing w:val="-7"/>
          <w:sz w:val="24"/>
          <w:szCs w:val="24"/>
        </w:rPr>
        <w:t>м.п.                                                                                                             м.п.</w:t>
      </w:r>
    </w:p>
    <w:p w14:paraId="201D0649">
      <w:pPr>
        <w:shd w:val="clear" w:color="auto" w:fill="FFFFFF"/>
        <w:jc w:val="both"/>
        <w:rPr>
          <w:color w:val="000000"/>
          <w:spacing w:val="-7"/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                </w:t>
      </w:r>
    </w:p>
    <w:p w14:paraId="513ADF88">
      <w:pPr>
        <w:widowControl/>
        <w:jc w:val="center"/>
        <w:rPr>
          <w:sz w:val="24"/>
          <w:szCs w:val="24"/>
        </w:rPr>
      </w:pPr>
    </w:p>
    <w:sectPr>
      <w:headerReference r:id="rId5" w:type="first"/>
      <w:headerReference r:id="rId3" w:type="default"/>
      <w:headerReference r:id="rId4" w:type="even"/>
      <w:pgSz w:w="11906" w:h="16838"/>
      <w:pgMar w:top="945" w:right="760" w:bottom="623" w:left="1276" w:header="570" w:footer="0" w:gutter="0"/>
      <w:cols w:space="720" w:num="1"/>
      <w:formProt w:val="0"/>
      <w:titlePg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SimHei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CC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Tahoma">
    <w:panose1 w:val="020B0604030504040204"/>
    <w:charset w:val="CC"/>
    <w:family w:val="swiss"/>
    <w:pitch w:val="default"/>
    <w:sig w:usb0="E1002EFF" w:usb1="C000605B" w:usb2="00000029" w:usb3="00000000" w:csb0="200101FF" w:csb1="20280000"/>
  </w:font>
  <w:font w:name="PT Astra Serif">
    <w:altName w:val="Times New Roman"/>
    <w:panose1 w:val="00000000000000000000"/>
    <w:charset w:val="01"/>
    <w:family w:val="roman"/>
    <w:pitch w:val="default"/>
    <w:sig w:usb0="00000000" w:usb1="00000000" w:usb2="00000000" w:usb3="00000000" w:csb0="00000000" w:csb1="00000000"/>
  </w:font>
  <w:font w:name="Noto Sans CJK SC">
    <w:altName w:val="Segoe Print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FreeSans">
    <w:altName w:val="Cambria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Arial">
    <w:panose1 w:val="020B0604020202020204"/>
    <w:charset w:val="CC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CC"/>
    <w:family w:val="modern"/>
    <w:pitch w:val="default"/>
    <w:sig w:usb0="E0002EFF" w:usb1="C0007843" w:usb2="00000009" w:usb3="00000000" w:csb0="400001FF" w:csb1="FFFF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Cambria">
    <w:panose1 w:val="02040503050406030204"/>
    <w:charset w:val="00"/>
    <w:family w:val="auto"/>
    <w:pitch w:val="default"/>
    <w:sig w:usb0="E00006FF" w:usb1="420024FF" w:usb2="02000000" w:usb3="00000000" w:csb0="2000019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F455F57">
    <w:pPr>
      <w:pStyle w:val="8"/>
    </w:pPr>
    <w:r>
      <mc:AlternateContent>
        <mc:Choice Requires="wps">
          <w:drawing>
            <wp:anchor distT="0" distB="0" distL="0" distR="0" simplePos="0" relativeHeight="251659264" behindDoc="1" locked="0" layoutInCell="0" allowOverlap="1">
              <wp:simplePos x="0" y="0"/>
              <wp:positionH relativeFrom="margin">
                <wp:align>center</wp:align>
              </wp:positionH>
              <wp:positionV relativeFrom="paragraph">
                <wp:posOffset>635</wp:posOffset>
              </wp:positionV>
              <wp:extent cx="64135" cy="145415"/>
              <wp:effectExtent l="0" t="0" r="0" b="0"/>
              <wp:wrapSquare wrapText="largest"/>
              <wp:docPr id="1" name="Врезка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64080" cy="14544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  <a:effectLst/>
                    </wps:spPr>
                    <wps:style>
                      <a:lnRef idx="0">
                        <a:scrgbClr r="0" g="0" b="0"/>
                      </a:lnRef>
                      <a:fillRef idx="0">
                        <a:scrgbClr r="0" g="0" b="0"/>
                      </a:fillRef>
                      <a:effectRef idx="0">
                        <a:scrgbClr r="0" g="0" b="0"/>
                      </a:effectRef>
                      <a:fontRef idx="minor"/>
                    </wps:style>
                    <wps:txbx>
                      <w:txbxContent>
                        <w:p w14:paraId="1286EA6F">
                          <w:pPr>
                            <w:pStyle w:val="8"/>
                            <w:rPr>
                              <w:rStyle w:val="5"/>
                            </w:rPr>
                          </w:pPr>
                          <w:r>
                            <w:rPr>
                              <w:rStyle w:val="5"/>
                              <w:color w:val="000000"/>
                            </w:rPr>
                            <w:fldChar w:fldCharType="begin"/>
                          </w:r>
                          <w:r>
                            <w:rPr>
                              <w:rStyle w:val="5"/>
                              <w:color w:val="000000"/>
                            </w:rPr>
                            <w:instrText xml:space="preserve"> PAGE </w:instrText>
                          </w:r>
                          <w:r>
                            <w:rPr>
                              <w:rStyle w:val="5"/>
                              <w:color w:val="000000"/>
                            </w:rPr>
                            <w:fldChar w:fldCharType="separate"/>
                          </w:r>
                          <w:r>
                            <w:rPr>
                              <w:rStyle w:val="5"/>
                              <w:color w:val="000000"/>
                            </w:rPr>
                            <w:t>8</w:t>
                          </w:r>
                          <w:r>
                            <w:rPr>
                              <w:rStyle w:val="5"/>
                              <w:color w:val="000000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anchor="t" anchorCtr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Врезка1" o:spid="_x0000_s1026" o:spt="1" style="position:absolute;left:0pt;margin-top:0.05pt;height:11.45pt;width:5.05pt;mso-position-horizontal:center;mso-position-horizontal-relative:margin;mso-wrap-distance-bottom:0pt;mso-wrap-distance-left:0pt;mso-wrap-distance-right:0pt;mso-wrap-distance-top:0pt;z-index:-251657216;mso-width-relative:page;mso-height-relative:page;" filled="f" stroked="f" coordsize="21600,21600" o:allowincell="f" o:gfxdata="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">
              <v:fill on="f" focussize="0,0"/>
              <v:stroke on="f" weight="0pt"/>
              <v:imagedata o:title=""/>
              <o:lock v:ext="edit" aspectratio="f"/>
              <v:textbox inset="0mm,0mm,0mm,0mm" style="mso-fit-shape-to-text:t;">
                <w:txbxContent>
                  <w:p w14:paraId="1286EA6F">
                    <w:pPr>
                      <w:pStyle w:val="8"/>
                      <w:rPr>
                        <w:rStyle w:val="5"/>
                      </w:rPr>
                    </w:pPr>
                    <w:r>
                      <w:rPr>
                        <w:rStyle w:val="5"/>
                        <w:color w:val="000000"/>
                      </w:rPr>
                      <w:fldChar w:fldCharType="begin"/>
                    </w:r>
                    <w:r>
                      <w:rPr>
                        <w:rStyle w:val="5"/>
                        <w:color w:val="000000"/>
                      </w:rPr>
                      <w:instrText xml:space="preserve"> PAGE </w:instrText>
                    </w:r>
                    <w:r>
                      <w:rPr>
                        <w:rStyle w:val="5"/>
                        <w:color w:val="000000"/>
                      </w:rPr>
                      <w:fldChar w:fldCharType="separate"/>
                    </w:r>
                    <w:r>
                      <w:rPr>
                        <w:rStyle w:val="5"/>
                        <w:color w:val="000000"/>
                      </w:rPr>
                      <w:t>8</w:t>
                    </w:r>
                    <w:r>
                      <w:rPr>
                        <w:rStyle w:val="5"/>
                        <w:color w:val="000000"/>
                      </w:rPr>
                      <w:fldChar w:fldCharType="end"/>
                    </w:r>
                  </w:p>
                </w:txbxContent>
              </v:textbox>
              <w10:wrap type="square" side="largest"/>
            </v:rect>
          </w:pict>
        </mc:Fallback>
      </mc:AlternateConten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39AB724">
    <w:pPr>
      <w:pStyle w:val="8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E8A6F56">
    <w:pPr>
      <w:pStyle w:val="8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BE96ECD"/>
    <w:multiLevelType w:val="multilevel"/>
    <w:tmpl w:val="1BE96ECD"/>
    <w:lvl w:ilvl="0" w:tentative="0">
      <w:start w:val="3"/>
      <w:numFmt w:val="decimal"/>
      <w:lvlText w:val="%1."/>
      <w:lvlJc w:val="left"/>
      <w:pPr>
        <w:tabs>
          <w:tab w:val="left" w:pos="360"/>
        </w:tabs>
        <w:ind w:left="360" w:hanging="360"/>
      </w:pPr>
      <w:rPr>
        <w:rFonts w:hint="default"/>
        <w:b/>
      </w:rPr>
    </w:lvl>
    <w:lvl w:ilvl="1" w:tentative="0">
      <w:start w:val="1"/>
      <w:numFmt w:val="decimal"/>
      <w:lvlText w:val="%1.%2."/>
      <w:lvlJc w:val="left"/>
      <w:pPr>
        <w:tabs>
          <w:tab w:val="left" w:pos="360"/>
        </w:tabs>
        <w:ind w:left="360" w:hanging="360"/>
      </w:pPr>
      <w:rPr>
        <w:rFonts w:hint="default"/>
        <w:b/>
      </w:rPr>
    </w:lvl>
    <w:lvl w:ilvl="2" w:tentative="0">
      <w:start w:val="1"/>
      <w:numFmt w:val="decimal"/>
      <w:lvlText w:val="%1.%2.%3."/>
      <w:lvlJc w:val="left"/>
      <w:pPr>
        <w:tabs>
          <w:tab w:val="left" w:pos="720"/>
        </w:tabs>
        <w:ind w:left="720" w:hanging="720"/>
      </w:pPr>
      <w:rPr>
        <w:rFonts w:hint="default"/>
        <w:b/>
      </w:rPr>
    </w:lvl>
    <w:lvl w:ilvl="3" w:tentative="0">
      <w:start w:val="1"/>
      <w:numFmt w:val="decimal"/>
      <w:lvlText w:val="%1.%2.%3.%4."/>
      <w:lvlJc w:val="left"/>
      <w:pPr>
        <w:tabs>
          <w:tab w:val="left" w:pos="720"/>
        </w:tabs>
        <w:ind w:left="720" w:hanging="720"/>
      </w:pPr>
      <w:rPr>
        <w:rFonts w:hint="default"/>
        <w:b/>
      </w:rPr>
    </w:lvl>
    <w:lvl w:ilvl="4" w:tentative="0">
      <w:start w:val="1"/>
      <w:numFmt w:val="decimal"/>
      <w:lvlText w:val="%1.%2.%3.%4.%5."/>
      <w:lvlJc w:val="left"/>
      <w:pPr>
        <w:tabs>
          <w:tab w:val="left" w:pos="1080"/>
        </w:tabs>
        <w:ind w:left="1080" w:hanging="1080"/>
      </w:pPr>
      <w:rPr>
        <w:rFonts w:hint="default"/>
        <w:b/>
      </w:rPr>
    </w:lvl>
    <w:lvl w:ilvl="5" w:tentative="0">
      <w:start w:val="1"/>
      <w:numFmt w:val="decimal"/>
      <w:lvlText w:val="%1.%2.%3.%4.%5.%6."/>
      <w:lvlJc w:val="left"/>
      <w:pPr>
        <w:tabs>
          <w:tab w:val="left" w:pos="1080"/>
        </w:tabs>
        <w:ind w:left="1080" w:hanging="1080"/>
      </w:pPr>
      <w:rPr>
        <w:rFonts w:hint="default"/>
        <w:b/>
      </w:rPr>
    </w:lvl>
    <w:lvl w:ilvl="6" w:tentative="0">
      <w:start w:val="1"/>
      <w:numFmt w:val="decimal"/>
      <w:lvlText w:val="%1.%2.%3.%4.%5.%6.%7."/>
      <w:lvlJc w:val="left"/>
      <w:pPr>
        <w:tabs>
          <w:tab w:val="left" w:pos="1440"/>
        </w:tabs>
        <w:ind w:left="1440" w:hanging="1440"/>
      </w:pPr>
      <w:rPr>
        <w:rFonts w:hint="default"/>
        <w:b/>
      </w:rPr>
    </w:lvl>
    <w:lvl w:ilvl="7" w:tentative="0">
      <w:start w:val="1"/>
      <w:numFmt w:val="decimal"/>
      <w:lvlText w:val="%1.%2.%3.%4.%5.%6.%7.%8."/>
      <w:lvlJc w:val="left"/>
      <w:pPr>
        <w:tabs>
          <w:tab w:val="left" w:pos="1440"/>
        </w:tabs>
        <w:ind w:left="1440" w:hanging="1440"/>
      </w:pPr>
      <w:rPr>
        <w:rFonts w:hint="default"/>
        <w:b/>
      </w:rPr>
    </w:lvl>
    <w:lvl w:ilvl="8" w:tentative="0">
      <w:start w:val="1"/>
      <w:numFmt w:val="decimal"/>
      <w:lvlText w:val="%1.%2.%3.%4.%5.%6.%7.%8.%9."/>
      <w:lvlJc w:val="left"/>
      <w:pPr>
        <w:tabs>
          <w:tab w:val="left" w:pos="1800"/>
        </w:tabs>
        <w:ind w:left="1800" w:hanging="1800"/>
      </w:pPr>
      <w:rPr>
        <w:rFonts w:hint="default"/>
        <w:b/>
      </w:rPr>
    </w:lvl>
  </w:abstractNum>
  <w:abstractNum w:abstractNumId="1">
    <w:nsid w:val="52DF738E"/>
    <w:multiLevelType w:val="multilevel"/>
    <w:tmpl w:val="52DF738E"/>
    <w:lvl w:ilvl="0" w:tentative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entative="0">
      <w:start w:val="1"/>
      <w:numFmt w:val="lowerLetter"/>
      <w:lvlText w:val="%2."/>
      <w:lvlJc w:val="left"/>
      <w:pPr>
        <w:ind w:left="1440" w:hanging="360"/>
      </w:pPr>
    </w:lvl>
    <w:lvl w:ilvl="2" w:tentative="0">
      <w:start w:val="1"/>
      <w:numFmt w:val="lowerRoman"/>
      <w:lvlText w:val="%3."/>
      <w:lvlJc w:val="right"/>
      <w:pPr>
        <w:ind w:left="2160" w:hanging="180"/>
      </w:pPr>
    </w:lvl>
    <w:lvl w:ilvl="3" w:tentative="0">
      <w:start w:val="1"/>
      <w:numFmt w:val="decimal"/>
      <w:lvlText w:val="%4."/>
      <w:lvlJc w:val="left"/>
      <w:pPr>
        <w:ind w:left="2880" w:hanging="360"/>
      </w:pPr>
    </w:lvl>
    <w:lvl w:ilvl="4" w:tentative="0">
      <w:start w:val="1"/>
      <w:numFmt w:val="lowerLetter"/>
      <w:lvlText w:val="%5."/>
      <w:lvlJc w:val="left"/>
      <w:pPr>
        <w:ind w:left="3600" w:hanging="360"/>
      </w:pPr>
    </w:lvl>
    <w:lvl w:ilvl="5" w:tentative="0">
      <w:start w:val="1"/>
      <w:numFmt w:val="lowerRoman"/>
      <w:lvlText w:val="%6."/>
      <w:lvlJc w:val="right"/>
      <w:pPr>
        <w:ind w:left="4320" w:hanging="180"/>
      </w:pPr>
    </w:lvl>
    <w:lvl w:ilvl="6" w:tentative="0">
      <w:start w:val="1"/>
      <w:numFmt w:val="decimal"/>
      <w:lvlText w:val="%7."/>
      <w:lvlJc w:val="left"/>
      <w:pPr>
        <w:ind w:left="5040" w:hanging="360"/>
      </w:pPr>
    </w:lvl>
    <w:lvl w:ilvl="7" w:tentative="0">
      <w:start w:val="1"/>
      <w:numFmt w:val="lowerLetter"/>
      <w:lvlText w:val="%8."/>
      <w:lvlJc w:val="left"/>
      <w:pPr>
        <w:ind w:left="5760" w:hanging="360"/>
      </w:pPr>
    </w:lvl>
    <w:lvl w:ilvl="8" w:tentative="0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06D7090"/>
    <w:multiLevelType w:val="multilevel"/>
    <w:tmpl w:val="606D7090"/>
    <w:lvl w:ilvl="0" w:tentative="0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entative="0">
      <w:start w:val="2"/>
      <w:numFmt w:val="decimal"/>
      <w:isLgl/>
      <w:lvlText w:val="%1.%2."/>
      <w:lvlJc w:val="left"/>
      <w:pPr>
        <w:ind w:left="840" w:hanging="480"/>
      </w:pPr>
      <w:rPr>
        <w:rFonts w:hint="default"/>
      </w:rPr>
    </w:lvl>
    <w:lvl w:ilvl="2" w:tentative="0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 w:tentative="0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 w:tentative="0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 w:tentative="0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 w:tentative="0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 w:tentative="0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 w:tentative="0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cumentProtection w:enforcement="0"/>
  <w:defaultTabStop w:val="708"/>
  <w:autoHyphenation/>
  <w:hyphenationZone w:val="0"/>
  <w:characterSpacingControl w:val="doNotCompress"/>
  <w:hdrShapeDefaults>
    <o:shapelayout v:ext="edit">
      <o:idmap v:ext="edit" data="2"/>
    </o:shapelayout>
  </w:hdrShapeDefaults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B16EC"/>
    <w:rsid w:val="00014FBE"/>
    <w:rsid w:val="007B16EC"/>
    <w:rsid w:val="008029CE"/>
    <w:rsid w:val="008E5D50"/>
    <w:rsid w:val="00AA5CD9"/>
    <w:rsid w:val="00D626D4"/>
    <w:rsid w:val="00E419D0"/>
    <w:rsid w:val="0DE86E3F"/>
    <w:rsid w:val="127A586E"/>
    <w:rsid w:val="762546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 w:bidi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iPriority="99" w:name="footer"/>
    <w:lsdException w:qFormat="1" w:unhideWhenUsed="0" w:uiPriority="0" w:semiHidden="0" w:name="index heading"/>
    <w:lsdException w:qFormat="1" w:unhideWhenUsed="0" w:uiPriority="0" w:semiHidden="0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qFormat="1" w:unhideWhenUsed="0" w:uiPriority="0" w:semiHidden="0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qFormat="1" w:unhideWhenUsed="0" w:uiPriority="34" w:semiHidden="0" w:name="List Paragraph"/>
  </w:latentStyles>
  <w:style w:type="paragraph" w:default="1" w:styleId="1">
    <w:name w:val="Normal"/>
    <w:qFormat/>
    <w:uiPriority w:val="0"/>
    <w:pPr>
      <w:widowControl w:val="0"/>
      <w:suppressAutoHyphens/>
    </w:pPr>
    <w:rPr>
      <w:rFonts w:ascii="Times New Roman" w:hAnsi="Times New Roman" w:eastAsia="Times New Roman" w:cs="Times New Roman"/>
      <w:sz w:val="20"/>
      <w:szCs w:val="20"/>
      <w:lang w:val="ru-RU" w:eastAsia="ru-RU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unhideWhenUsed/>
    <w:qFormat/>
    <w:uiPriority w:val="0"/>
    <w:rPr>
      <w:color w:val="0000FF"/>
      <w:u w:val="single"/>
    </w:rPr>
  </w:style>
  <w:style w:type="character" w:styleId="5">
    <w:name w:val="page number"/>
    <w:basedOn w:val="2"/>
    <w:qFormat/>
    <w:uiPriority w:val="0"/>
  </w:style>
  <w:style w:type="paragraph" w:styleId="6">
    <w:name w:val="Balloon Text"/>
    <w:basedOn w:val="1"/>
    <w:link w:val="20"/>
    <w:semiHidden/>
    <w:unhideWhenUsed/>
    <w:qFormat/>
    <w:uiPriority w:val="99"/>
    <w:rPr>
      <w:rFonts w:ascii="Tahoma" w:hAnsi="Tahoma" w:cs="Tahoma"/>
      <w:sz w:val="16"/>
      <w:szCs w:val="16"/>
    </w:rPr>
  </w:style>
  <w:style w:type="paragraph" w:styleId="7">
    <w:name w:val="caption"/>
    <w:basedOn w:val="1"/>
    <w:qFormat/>
    <w:uiPriority w:val="0"/>
    <w:pPr>
      <w:suppressLineNumbers/>
      <w:spacing w:before="120" w:after="120"/>
    </w:pPr>
    <w:rPr>
      <w:rFonts w:ascii="PT Astra Serif" w:hAnsi="PT Astra Serif" w:cs="FreeSans"/>
      <w:i/>
      <w:iCs/>
      <w:sz w:val="24"/>
      <w:szCs w:val="24"/>
    </w:rPr>
  </w:style>
  <w:style w:type="paragraph" w:styleId="8">
    <w:name w:val="header"/>
    <w:basedOn w:val="1"/>
    <w:link w:val="16"/>
    <w:qFormat/>
    <w:uiPriority w:val="0"/>
    <w:pPr>
      <w:widowControl/>
      <w:tabs>
        <w:tab w:val="center" w:pos="4677"/>
        <w:tab w:val="right" w:pos="9355"/>
      </w:tabs>
    </w:pPr>
  </w:style>
  <w:style w:type="paragraph" w:styleId="9">
    <w:name w:val="Body Text"/>
    <w:basedOn w:val="1"/>
    <w:qFormat/>
    <w:uiPriority w:val="0"/>
    <w:pPr>
      <w:spacing w:after="140" w:line="276" w:lineRule="auto"/>
    </w:pPr>
  </w:style>
  <w:style w:type="paragraph" w:styleId="10">
    <w:name w:val="index heading"/>
    <w:basedOn w:val="1"/>
    <w:qFormat/>
    <w:uiPriority w:val="0"/>
    <w:pPr>
      <w:suppressLineNumbers/>
    </w:pPr>
    <w:rPr>
      <w:rFonts w:ascii="PT Astra Serif" w:hAnsi="PT Astra Serif" w:cs="FreeSans"/>
    </w:rPr>
  </w:style>
  <w:style w:type="paragraph" w:styleId="11">
    <w:name w:val="Body Text Indent"/>
    <w:basedOn w:val="1"/>
    <w:link w:val="17"/>
    <w:qFormat/>
    <w:uiPriority w:val="0"/>
    <w:pPr>
      <w:spacing w:after="120"/>
      <w:ind w:left="283"/>
    </w:pPr>
  </w:style>
  <w:style w:type="paragraph" w:styleId="12">
    <w:name w:val="Title"/>
    <w:basedOn w:val="1"/>
    <w:next w:val="9"/>
    <w:qFormat/>
    <w:uiPriority w:val="0"/>
    <w:pPr>
      <w:keepNext/>
      <w:spacing w:before="240" w:after="120"/>
    </w:pPr>
    <w:rPr>
      <w:rFonts w:ascii="PT Astra Serif" w:hAnsi="PT Astra Serif" w:eastAsia="Noto Sans CJK SC" w:cs="FreeSans"/>
      <w:sz w:val="28"/>
      <w:szCs w:val="28"/>
    </w:rPr>
  </w:style>
  <w:style w:type="paragraph" w:styleId="13">
    <w:name w:val="footer"/>
    <w:basedOn w:val="1"/>
    <w:link w:val="21"/>
    <w:semiHidden/>
    <w:unhideWhenUsed/>
    <w:qFormat/>
    <w:uiPriority w:val="99"/>
    <w:pPr>
      <w:tabs>
        <w:tab w:val="center" w:pos="4677"/>
        <w:tab w:val="right" w:pos="9355"/>
      </w:tabs>
    </w:pPr>
  </w:style>
  <w:style w:type="paragraph" w:styleId="14">
    <w:name w:val="List"/>
    <w:basedOn w:val="9"/>
    <w:qFormat/>
    <w:uiPriority w:val="0"/>
    <w:rPr>
      <w:rFonts w:ascii="PT Astra Serif" w:hAnsi="PT Astra Serif" w:cs="FreeSans"/>
    </w:rPr>
  </w:style>
  <w:style w:type="paragraph" w:styleId="15">
    <w:name w:val="Normal (Web)"/>
    <w:basedOn w:val="1"/>
    <w:qFormat/>
    <w:uiPriority w:val="0"/>
    <w:pPr>
      <w:widowControl/>
      <w:spacing w:beforeAutospacing="1" w:afterAutospacing="1"/>
    </w:pPr>
    <w:rPr>
      <w:sz w:val="24"/>
      <w:szCs w:val="24"/>
    </w:rPr>
  </w:style>
  <w:style w:type="character" w:customStyle="1" w:styleId="16">
    <w:name w:val="Верхний колонтитул Знак"/>
    <w:basedOn w:val="2"/>
    <w:link w:val="8"/>
    <w:qFormat/>
    <w:uiPriority w:val="0"/>
    <w:rPr>
      <w:rFonts w:ascii="Times New Roman" w:hAnsi="Times New Roman" w:eastAsia="Times New Roman" w:cs="Times New Roman"/>
      <w:sz w:val="20"/>
      <w:szCs w:val="20"/>
      <w:lang w:eastAsia="ru-RU"/>
    </w:rPr>
  </w:style>
  <w:style w:type="character" w:customStyle="1" w:styleId="17">
    <w:name w:val="Основной текст с отступом Знак"/>
    <w:basedOn w:val="2"/>
    <w:link w:val="11"/>
    <w:qFormat/>
    <w:uiPriority w:val="0"/>
    <w:rPr>
      <w:rFonts w:ascii="Times New Roman" w:hAnsi="Times New Roman" w:eastAsia="Times New Roman" w:cs="Times New Roman"/>
      <w:sz w:val="20"/>
      <w:szCs w:val="20"/>
      <w:lang w:eastAsia="ru-RU"/>
    </w:rPr>
  </w:style>
  <w:style w:type="character" w:customStyle="1" w:styleId="18">
    <w:name w:val="Normal Знак Знак"/>
    <w:basedOn w:val="2"/>
    <w:link w:val="19"/>
    <w:qFormat/>
    <w:uiPriority w:val="0"/>
    <w:rPr>
      <w:rFonts w:ascii="Times New Roman" w:hAnsi="Times New Roman" w:eastAsia="Times New Roman" w:cs="Times New Roman"/>
      <w:sz w:val="28"/>
      <w:szCs w:val="20"/>
      <w:lang w:eastAsia="ru-RU"/>
    </w:rPr>
  </w:style>
  <w:style w:type="paragraph" w:customStyle="1" w:styleId="19">
    <w:name w:val="Normal Знак"/>
    <w:link w:val="18"/>
    <w:qFormat/>
    <w:uiPriority w:val="0"/>
    <w:pPr>
      <w:widowControl w:val="0"/>
      <w:suppressAutoHyphens/>
    </w:pPr>
    <w:rPr>
      <w:rFonts w:ascii="Times New Roman" w:hAnsi="Times New Roman" w:eastAsia="Times New Roman" w:cs="Times New Roman"/>
      <w:sz w:val="28"/>
      <w:szCs w:val="20"/>
      <w:lang w:val="ru-RU" w:eastAsia="ru-RU" w:bidi="ar-SA"/>
    </w:rPr>
  </w:style>
  <w:style w:type="character" w:customStyle="1" w:styleId="20">
    <w:name w:val="Текст выноски Знак"/>
    <w:basedOn w:val="2"/>
    <w:link w:val="6"/>
    <w:semiHidden/>
    <w:qFormat/>
    <w:uiPriority w:val="99"/>
    <w:rPr>
      <w:rFonts w:ascii="Tahoma" w:hAnsi="Tahoma" w:eastAsia="Times New Roman" w:cs="Tahoma"/>
      <w:sz w:val="16"/>
      <w:szCs w:val="16"/>
      <w:lang w:eastAsia="ru-RU"/>
    </w:rPr>
  </w:style>
  <w:style w:type="character" w:customStyle="1" w:styleId="21">
    <w:name w:val="Нижний колонтитул Знак"/>
    <w:basedOn w:val="2"/>
    <w:link w:val="13"/>
    <w:semiHidden/>
    <w:qFormat/>
    <w:uiPriority w:val="99"/>
    <w:rPr>
      <w:rFonts w:ascii="Times New Roman" w:hAnsi="Times New Roman" w:eastAsia="Times New Roman" w:cs="Times New Roman"/>
      <w:sz w:val="20"/>
      <w:szCs w:val="20"/>
      <w:lang w:eastAsia="ru-RU"/>
    </w:rPr>
  </w:style>
  <w:style w:type="paragraph" w:customStyle="1" w:styleId="22">
    <w:name w:val="Заголовок (user)"/>
    <w:basedOn w:val="1"/>
    <w:next w:val="9"/>
    <w:qFormat/>
    <w:uiPriority w:val="0"/>
    <w:pPr>
      <w:keepNext/>
      <w:spacing w:before="240" w:after="120"/>
    </w:pPr>
    <w:rPr>
      <w:rFonts w:ascii="PT Astra Serif" w:hAnsi="PT Astra Serif" w:eastAsia="Noto Sans CJK SC" w:cs="FreeSans"/>
      <w:sz w:val="28"/>
      <w:szCs w:val="28"/>
    </w:rPr>
  </w:style>
  <w:style w:type="paragraph" w:customStyle="1" w:styleId="23">
    <w:name w:val="Указатель (user)"/>
    <w:basedOn w:val="1"/>
    <w:qFormat/>
    <w:uiPriority w:val="0"/>
    <w:pPr>
      <w:suppressLineNumbers/>
    </w:pPr>
    <w:rPr>
      <w:rFonts w:ascii="PT Astra Serif" w:hAnsi="PT Astra Serif" w:cs="FreeSans"/>
    </w:rPr>
  </w:style>
  <w:style w:type="paragraph" w:customStyle="1" w:styleId="24">
    <w:name w:val="ConsNormal"/>
    <w:qFormat/>
    <w:uiPriority w:val="0"/>
    <w:pPr>
      <w:widowControl w:val="0"/>
      <w:suppressAutoHyphens/>
      <w:ind w:right="19772" w:firstLine="720"/>
    </w:pPr>
    <w:rPr>
      <w:rFonts w:ascii="Arial" w:hAnsi="Arial" w:eastAsia="Times New Roman" w:cs="Arial"/>
      <w:sz w:val="20"/>
      <w:szCs w:val="20"/>
      <w:lang w:val="ru-RU" w:eastAsia="ru-RU" w:bidi="ar-SA"/>
    </w:rPr>
  </w:style>
  <w:style w:type="paragraph" w:customStyle="1" w:styleId="25">
    <w:name w:val="Header and Footer"/>
    <w:basedOn w:val="1"/>
    <w:qFormat/>
    <w:uiPriority w:val="0"/>
  </w:style>
  <w:style w:type="paragraph" w:customStyle="1" w:styleId="26">
    <w:name w:val="ConsNonformat"/>
    <w:qFormat/>
    <w:uiPriority w:val="0"/>
    <w:pPr>
      <w:widowControl w:val="0"/>
      <w:suppressAutoHyphens/>
    </w:pPr>
    <w:rPr>
      <w:rFonts w:ascii="Courier New" w:hAnsi="Courier New" w:eastAsia="Times New Roman" w:cs="Courier New"/>
      <w:sz w:val="24"/>
      <w:szCs w:val="24"/>
      <w:lang w:val="ru-RU" w:eastAsia="ru-RU" w:bidi="ar-SA"/>
    </w:rPr>
  </w:style>
  <w:style w:type="paragraph" w:customStyle="1" w:styleId="27">
    <w:name w:val="Обычный1"/>
    <w:qFormat/>
    <w:uiPriority w:val="0"/>
    <w:pPr>
      <w:suppressAutoHyphens/>
    </w:pPr>
    <w:rPr>
      <w:rFonts w:ascii="Times New Roman" w:hAnsi="Times New Roman" w:eastAsia="Times New Roman" w:cs="Times New Roman"/>
      <w:sz w:val="20"/>
      <w:szCs w:val="20"/>
      <w:lang w:val="ru-RU" w:eastAsia="ru-RU" w:bidi="ar-SA"/>
    </w:rPr>
  </w:style>
  <w:style w:type="paragraph" w:customStyle="1" w:styleId="28">
    <w:name w:val="ConsPlusNormal"/>
    <w:qFormat/>
    <w:uiPriority w:val="0"/>
    <w:pPr>
      <w:suppressAutoHyphens/>
    </w:pPr>
    <w:rPr>
      <w:rFonts w:ascii="Times New Roman" w:hAnsi="Times New Roman" w:cs="Times New Roman" w:eastAsiaTheme="minorHAnsi"/>
      <w:sz w:val="22"/>
      <w:szCs w:val="22"/>
      <w:lang w:val="ru-RU" w:eastAsia="en-US" w:bidi="ar-SA"/>
    </w:rPr>
  </w:style>
  <w:style w:type="paragraph" w:customStyle="1" w:styleId="29">
    <w:name w:val="ConsNormal + Times New Roman"/>
    <w:basedOn w:val="1"/>
    <w:qFormat/>
    <w:uiPriority w:val="99"/>
    <w:pPr>
      <w:widowControl/>
      <w:jc w:val="center"/>
    </w:pPr>
    <w:rPr>
      <w:sz w:val="24"/>
      <w:szCs w:val="24"/>
      <w:lang w:eastAsia="en-US"/>
    </w:rPr>
  </w:style>
  <w:style w:type="paragraph" w:customStyle="1" w:styleId="30">
    <w:name w:val="Содержимое врезки (user)"/>
    <w:basedOn w:val="1"/>
    <w:qFormat/>
    <w:uiPriority w:val="0"/>
  </w:style>
  <w:style w:type="paragraph" w:customStyle="1" w:styleId="31">
    <w:name w:val="Содержимое врезки"/>
    <w:basedOn w:val="1"/>
    <w:qFormat/>
    <w:uiPriority w:val="0"/>
  </w:style>
  <w:style w:type="paragraph" w:styleId="32">
    <w:name w:val="List Paragraph"/>
    <w:basedOn w:val="1"/>
    <w:qFormat/>
    <w:uiPriority w:val="34"/>
    <w:pPr>
      <w:suppressAutoHyphens w:val="0"/>
      <w:ind w:left="720"/>
      <w:contextualSpacing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2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</a:majorFont>
      <a:minorFont>
        <a:latin typeface="Calibri"/>
        <a:ea typeface=""/>
        <a:cs typeface=""/>
      </a:minorFont>
    </a:fontScheme>
    <a:fmtScheme name=""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A8D08C4-098B-4536-B42B-E447D123B7BA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UVO</Company>
  <Pages>6</Pages>
  <Words>2924</Words>
  <Characters>16672</Characters>
  <Lines>138</Lines>
  <Paragraphs>39</Paragraphs>
  <TotalTime>96</TotalTime>
  <ScaleCrop>false</ScaleCrop>
  <LinksUpToDate>false</LinksUpToDate>
  <CharactersWithSpaces>19557</CharactersWithSpaces>
  <Application>WPS Office_12.2.0.23196_F1E327BC-269C-435d-A152-05C5408002CA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2024-11-20T08:34:00Z</dcterms:created>
  <dc:creator>Yurist</dc:creator>
  <cp:lastModifiedBy>WPS_1706847512</cp:lastModifiedBy>
  <cp:lastPrinted>2021-11-16T04:33:00Z</cp:lastPrinted>
  <dcterms:modified xsi:type="dcterms:W3CDTF">2026-01-16T04:39:56Z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1049-12.2.0.23196</vt:lpwstr>
  </property>
  <property fmtid="{D5CDD505-2E9C-101B-9397-08002B2CF9AE}" pid="3" name="ICV">
    <vt:lpwstr>4EAE4561A4C749579DF5DF6795A3B01A_13</vt:lpwstr>
  </property>
</Properties>
</file>