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CA791A">
      <w:pPr>
        <w:widowControl/>
        <w:jc w:val="center"/>
        <w:rPr>
          <w:rFonts w:hint="default"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Проект</w:t>
      </w:r>
      <w:r>
        <w:rPr>
          <w:rFonts w:hint="default"/>
          <w:b/>
          <w:bCs/>
          <w:sz w:val="24"/>
          <w:szCs w:val="24"/>
          <w:lang w:val="ru-RU"/>
        </w:rPr>
        <w:t xml:space="preserve"> </w:t>
      </w:r>
      <w:r>
        <w:rPr>
          <w:b/>
          <w:bCs/>
          <w:sz w:val="24"/>
          <w:szCs w:val="24"/>
        </w:rPr>
        <w:t>Договор</w:t>
      </w:r>
      <w:r>
        <w:rPr>
          <w:b/>
          <w:bCs/>
          <w:sz w:val="24"/>
          <w:szCs w:val="24"/>
          <w:lang w:val="ru-RU"/>
        </w:rPr>
        <w:t>а</w:t>
      </w:r>
      <w:r>
        <w:rPr>
          <w:b/>
          <w:bCs/>
          <w:sz w:val="24"/>
          <w:szCs w:val="24"/>
        </w:rPr>
        <w:t xml:space="preserve"> № </w:t>
      </w:r>
      <w:r>
        <w:rPr>
          <w:rFonts w:hint="default"/>
          <w:b/>
          <w:bCs/>
          <w:sz w:val="24"/>
          <w:szCs w:val="24"/>
          <w:lang w:val="ru-RU"/>
        </w:rPr>
        <w:t>___</w:t>
      </w:r>
    </w:p>
    <w:p w14:paraId="70948BAC">
      <w:pPr>
        <w:widowControl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об оказании услуг по реагированию на тревожные сообщения  </w:t>
      </w:r>
    </w:p>
    <w:p w14:paraId="0DBF2C4A">
      <w:pPr>
        <w:widowControl/>
        <w:rPr>
          <w:b/>
          <w:bCs/>
          <w:sz w:val="24"/>
          <w:szCs w:val="24"/>
        </w:rPr>
      </w:pPr>
    </w:p>
    <w:p w14:paraId="7A12CE73">
      <w:pPr>
        <w:widowControl/>
        <w:shd w:val="clear" w:color="auto" w:fill="FFFFFF"/>
        <w:tabs>
          <w:tab w:val="left" w:pos="6581"/>
        </w:tabs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г. Красноярск                                                                                               «___» __________ 202__ г.</w:t>
      </w:r>
    </w:p>
    <w:p w14:paraId="3E86FB20">
      <w:pPr>
        <w:jc w:val="both"/>
        <w:rPr>
          <w:sz w:val="24"/>
          <w:szCs w:val="24"/>
        </w:rPr>
      </w:pPr>
    </w:p>
    <w:p w14:paraId="5B5CE373">
      <w:pPr>
        <w:shd w:val="clear" w:color="auto" w:fill="FFFFFF"/>
        <w:jc w:val="both"/>
        <w:rPr>
          <w:sz w:val="24"/>
          <w:szCs w:val="24"/>
        </w:rPr>
      </w:pPr>
      <w:r>
        <w:rPr>
          <w:b/>
          <w:color w:val="000000"/>
          <w:sz w:val="24"/>
          <w:szCs w:val="24"/>
        </w:rPr>
        <w:t>Ф</w:t>
      </w:r>
      <w:r>
        <w:rPr>
          <w:b/>
          <w:bCs/>
          <w:color w:val="000000"/>
          <w:spacing w:val="-6"/>
          <w:sz w:val="24"/>
          <w:szCs w:val="24"/>
        </w:rPr>
        <w:t xml:space="preserve">едеральное государственное казенное учреждение «Управление </w:t>
      </w:r>
      <w:r>
        <w:rPr>
          <w:b/>
          <w:sz w:val="24"/>
          <w:szCs w:val="24"/>
        </w:rPr>
        <w:t>вневедомственной охраны войск национальной гвардии Российской Федерации по Красноярскому краю»</w:t>
      </w:r>
      <w:r>
        <w:rPr>
          <w:b/>
          <w:bCs/>
          <w:color w:val="000000"/>
          <w:spacing w:val="-6"/>
          <w:sz w:val="24"/>
          <w:szCs w:val="24"/>
        </w:rPr>
        <w:t xml:space="preserve">,  </w:t>
      </w:r>
      <w:r>
        <w:rPr>
          <w:color w:val="000000"/>
          <w:spacing w:val="-6"/>
          <w:sz w:val="24"/>
          <w:szCs w:val="24"/>
        </w:rPr>
        <w:t xml:space="preserve">именуемое в дальнейшем «ОХРАНА»,  в лице начальника ПЦО № 5 УВО по г. Красноярску – филиала ФГКУ «УВО ВНГ России по Красноярскому краю» Глебова Дмитрия Геннадьевича, действующего на основании доверенности от 03.09.2025, с одной стороны, и </w:t>
      </w:r>
      <w:r>
        <w:rPr>
          <w:b/>
          <w:color w:val="000000"/>
          <w:spacing w:val="-6"/>
          <w:sz w:val="24"/>
          <w:szCs w:val="24"/>
        </w:rPr>
        <w:t>Общество с ограниченной ответственностью «УПРАВДОМ УЮТ» (ООО «УПРАВДОМ УЮТ»),</w:t>
      </w:r>
      <w:r>
        <w:rPr>
          <w:color w:val="000000"/>
          <w:spacing w:val="-6"/>
          <w:sz w:val="24"/>
          <w:szCs w:val="24"/>
        </w:rPr>
        <w:t xml:space="preserve"> именуемое в дальнейшем «ЗАКАЗЧИК», в лице генерального директора Саковича Кирилла Борисовича, действующего на основании </w:t>
      </w:r>
      <w:r>
        <w:rPr>
          <w:sz w:val="24"/>
          <w:szCs w:val="24"/>
        </w:rPr>
        <w:t xml:space="preserve">Устава, с другой  стороны, </w:t>
      </w:r>
      <w:r>
        <w:rPr>
          <w:iCs/>
          <w:sz w:val="24"/>
          <w:szCs w:val="24"/>
        </w:rPr>
        <w:t xml:space="preserve">совместно именуемые «Стороны», заключили настоящий договор о нижеследующем: </w:t>
      </w:r>
    </w:p>
    <w:p w14:paraId="158E910A">
      <w:pPr>
        <w:shd w:val="clear" w:color="auto" w:fill="FFFFFF"/>
        <w:jc w:val="both"/>
        <w:rPr>
          <w:b/>
          <w:bCs/>
          <w:sz w:val="24"/>
          <w:szCs w:val="24"/>
        </w:rPr>
      </w:pPr>
    </w:p>
    <w:p w14:paraId="195EF371">
      <w:pPr>
        <w:shd w:val="clear" w:color="auto" w:fill="FFFFFF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1. ПРЕДМЕТ ДОГОВОРА</w:t>
      </w:r>
    </w:p>
    <w:p w14:paraId="6AAE027A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1.1. По настоящему договору ОХРАНА обязуется осуществлять реагирование нарядом группы задержания по сигналу «Тревога», поступающему с объекта ЗАКАЗЧИКА, для выяснения причин поступления сигнала «Тревога», а ЗАКАЗЧИК обязуется оплачивать услуги ОХРАНЫ.  </w:t>
      </w:r>
    </w:p>
    <w:p w14:paraId="30A1E6A7">
      <w:pPr>
        <w:widowControl/>
        <w:shd w:val="clear" w:color="auto" w:fill="FFFFFF"/>
        <w:tabs>
          <w:tab w:val="left" w:pos="495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1.2. Наименование Объекта ЗАКАЗЧИКА: </w:t>
      </w:r>
      <w:r>
        <w:rPr>
          <w:b/>
          <w:bCs/>
          <w:sz w:val="24"/>
          <w:szCs w:val="24"/>
        </w:rPr>
        <w:t xml:space="preserve">многоквартирный дом </w:t>
      </w:r>
      <w:r>
        <w:rPr>
          <w:sz w:val="24"/>
          <w:szCs w:val="24"/>
        </w:rPr>
        <w:t xml:space="preserve">по адресу </w:t>
      </w:r>
      <w:r>
        <w:rPr>
          <w:b/>
          <w:sz w:val="24"/>
          <w:szCs w:val="24"/>
        </w:rPr>
        <w:t>г. Красноярск, ул. Дудинская, д. 2</w:t>
      </w:r>
      <w:r>
        <w:rPr>
          <w:b/>
          <w:sz w:val="24"/>
          <w:szCs w:val="24"/>
          <w:lang w:val="ru-RU"/>
        </w:rPr>
        <w:t>В</w:t>
      </w:r>
      <w:bookmarkStart w:id="0" w:name="_GoBack"/>
      <w:bookmarkEnd w:id="0"/>
      <w:r>
        <w:rPr>
          <w:b/>
          <w:sz w:val="24"/>
          <w:szCs w:val="24"/>
        </w:rPr>
        <w:t xml:space="preserve"> (далее – «Объект»).</w:t>
      </w:r>
    </w:p>
    <w:p w14:paraId="4E1A5076">
      <w:pPr>
        <w:widowControl/>
        <w:shd w:val="clear" w:color="auto" w:fill="FFFFFF"/>
        <w:tabs>
          <w:tab w:val="left" w:pos="495"/>
        </w:tabs>
        <w:jc w:val="both"/>
        <w:rPr>
          <w:sz w:val="24"/>
          <w:szCs w:val="24"/>
        </w:rPr>
      </w:pPr>
      <w:r>
        <w:rPr>
          <w:sz w:val="24"/>
          <w:szCs w:val="24"/>
        </w:rPr>
        <w:t>1.3. Время реагирования на сигналы «Тревога» определяются в Приложении № 1 к настоящему договору,  и является его неотъемлемой частью.</w:t>
      </w:r>
    </w:p>
    <w:p w14:paraId="628D96C2">
      <w:pPr>
        <w:widowControl/>
        <w:jc w:val="both"/>
        <w:rPr>
          <w:b/>
          <w:bCs/>
          <w:sz w:val="24"/>
          <w:szCs w:val="24"/>
        </w:rPr>
      </w:pPr>
    </w:p>
    <w:p w14:paraId="417E85DE">
      <w:pPr>
        <w:pStyle w:val="32"/>
        <w:widowControl/>
        <w:numPr>
          <w:ilvl w:val="0"/>
          <w:numId w:val="1"/>
        </w:num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ПОНЯТИЯ, ТЕРМИНЫ, СОКРАЩЕНИЯ</w:t>
      </w:r>
    </w:p>
    <w:p w14:paraId="2DE260CE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2.1.  Стороны по настоящему договору пришли к единому мнению о том, что ниже перечисленные термины и понятия будут пониматься ими следующим образом:</w:t>
      </w:r>
    </w:p>
    <w:p w14:paraId="60A8796E">
      <w:pPr>
        <w:widowControl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Тревожная сигнализация (техническое средство охраны (ТСО)</w:t>
      </w:r>
      <w:r>
        <w:rPr>
          <w:sz w:val="24"/>
          <w:szCs w:val="24"/>
        </w:rPr>
        <w:t xml:space="preserve"> – совокупность совместно действующих технических средств охраны, позволяющих автоматически или вручную выдавать сигналы «Тревога» на пульт централизованного наблюдения (ПЦН);</w:t>
      </w:r>
    </w:p>
    <w:p w14:paraId="3A474C73">
      <w:pPr>
        <w:widowControl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Реагирование на срабатывание тревожной сигнализации</w:t>
      </w:r>
      <w:r>
        <w:rPr>
          <w:sz w:val="24"/>
          <w:szCs w:val="24"/>
        </w:rPr>
        <w:t xml:space="preserve"> – выезд наряда группы задержания ОХРАНЫ по поступившему сигналу “Тревога” для принятия мер по охране общественного порядка и задержанию лиц, нарушающих общественный порядок; </w:t>
      </w:r>
    </w:p>
    <w:p w14:paraId="5C4CA94C">
      <w:pPr>
        <w:widowControl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Охрана общественного порядка</w:t>
      </w:r>
      <w:r>
        <w:rPr>
          <w:sz w:val="24"/>
          <w:szCs w:val="24"/>
        </w:rPr>
        <w:t xml:space="preserve"> – обеспечение обстановки общественного спокойствия, позволяющей нормально функционировать Объекту, а также пресечение со стороны отдельных лиц попыток посягательств на жизнь, здоровье и имущество работников ЗАКАЗЧИКА, находящихся на Объекте;</w:t>
      </w:r>
    </w:p>
    <w:p w14:paraId="0407BA6E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pacing w:val="-8"/>
          <w:sz w:val="24"/>
          <w:szCs w:val="24"/>
        </w:rPr>
        <w:t xml:space="preserve">Обслуживание технических средств охраны </w:t>
      </w:r>
      <w:r>
        <w:rPr>
          <w:color w:val="000000"/>
          <w:spacing w:val="-8"/>
          <w:sz w:val="24"/>
          <w:szCs w:val="24"/>
        </w:rPr>
        <w:t xml:space="preserve">– </w:t>
      </w:r>
      <w:r>
        <w:rPr>
          <w:color w:val="000000"/>
          <w:sz w:val="24"/>
          <w:szCs w:val="24"/>
        </w:rPr>
        <w:t xml:space="preserve">комплекс организуемых ЗАКАЗЧИКОМ организационно-технических мероприятий планово-предупредительного характера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по поддержанию ТСО в состоянии, соответствующем требованиям технической документации на ТСО;</w:t>
      </w:r>
    </w:p>
    <w:p w14:paraId="3787BE11">
      <w:pPr>
        <w:widowControl/>
        <w:jc w:val="both"/>
        <w:rPr>
          <w:b/>
          <w:bCs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Ложный вызов наряда группы задержания (ложная тревога) </w:t>
      </w:r>
      <w:r>
        <w:rPr>
          <w:color w:val="000000"/>
          <w:sz w:val="24"/>
          <w:szCs w:val="24"/>
        </w:rPr>
        <w:t>– любое тревожное сообщение, вызванное сбоями (отказами) аппаратуры или неосторожным включением, или другими событиями, не связанными с попытками незаконного посягательства на охраняемый Объект, жизнь, здоровье и имущество работников ЗАКАЗЧИКА, находящихся на Объекте, в том числе нарушение ЗАКАЗЧИКОМ, доверенными лицами правил пользования ТСО;</w:t>
      </w:r>
    </w:p>
    <w:p w14:paraId="6D935D2D">
      <w:pPr>
        <w:widowControl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Обследование Объекта</w:t>
      </w:r>
      <w:r>
        <w:rPr>
          <w:sz w:val="24"/>
          <w:szCs w:val="24"/>
        </w:rPr>
        <w:t xml:space="preserve"> – изучение на месте параметров Объекта, определяющих его устойчивость к преступным посягательствам в момент обследования.</w:t>
      </w:r>
    </w:p>
    <w:p w14:paraId="496A80BB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2.2. Техническое состояние принимаемого под охрану Объекта и ТСО, а также дополнительная потребность в этих средствах и сроки их внедрения указываются в Актах обследования, составляемых ЗАКАЗЧИКОМ и ОХРАНОЙ при очередных обследованиях Объекта.  </w:t>
      </w:r>
    </w:p>
    <w:p w14:paraId="15D969AB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Актах обследования указываются сроки устранения ЗАКАЗЧИКОМ выявленных недостатков; Акт рассматривается ЗАКАЗЧИКОМ в течение 3-х рабочих дней,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а по их истечении считается вступившим в силу. Акты обследования являются неотъемлемой частью договора. </w:t>
      </w:r>
    </w:p>
    <w:p w14:paraId="50B76F88">
      <w:pPr>
        <w:widowControl/>
        <w:numPr>
          <w:ilvl w:val="0"/>
          <w:numId w:val="2"/>
        </w:numPr>
        <w:suppressAutoHyphens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ОБЯЗАННОСТИ СТОРОН</w:t>
      </w:r>
    </w:p>
    <w:p w14:paraId="283E86E7">
      <w:pPr>
        <w:widowControl/>
        <w:numPr>
          <w:ilvl w:val="1"/>
          <w:numId w:val="2"/>
        </w:numPr>
        <w:suppressAutoHyphens w:val="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ОХРАНА обязуется</w:t>
      </w:r>
      <w:r>
        <w:rPr>
          <w:sz w:val="24"/>
          <w:szCs w:val="24"/>
        </w:rPr>
        <w:t>:</w:t>
      </w:r>
    </w:p>
    <w:p w14:paraId="01CA253D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3.1.1. Осуществлять выезд наряда группы задержания при срабатывании тревожной сигнализации в кратчайшие сроки.</w:t>
      </w:r>
    </w:p>
    <w:p w14:paraId="4303360E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3.1.2. Принимать меры, предусмотренные действующим законодательством РФ, нормативными актами Росгвардии РФ, для пресечения правонарушений, преступлений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и задержания лиц, нарушающих общественный порядок на Объекте.</w:t>
      </w:r>
    </w:p>
    <w:p w14:paraId="6D3D86F6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3.1.3. Не разглашать сведения, касающиеся данного договора и имущественного положения ЗАКАЗЧИКА.</w:t>
      </w:r>
    </w:p>
    <w:p w14:paraId="6C6F6DF8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3.1.4. Изменение тарифов производится путем подписания новых расчетов к договору (Приложение № 1).</w:t>
      </w:r>
    </w:p>
    <w:p w14:paraId="09DAC4CC">
      <w:pPr>
        <w:widowControl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3.1.5. Не реже 1-го раза в год, а также по заявке ЗАКАЗЧИКА, проводить обследование Объекта(ов) на предмет его (их) технической укрепленности и оснащенности ТСО, о чем составляется соответствующий Акт с указанием сроков устранения ЗАКАЗЧИКОМ выявленных недостатков. Акт рассматривается ЗАКАЗЧИКОМ в течение 3-х суток,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а по истечении указанного срока, если нет разногласий, считается вступившим в силу</w:t>
      </w:r>
    </w:p>
    <w:p w14:paraId="28BC89C5">
      <w:pPr>
        <w:widowControl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3.2. ЗАКАЗЧИК обязуется:</w:t>
      </w:r>
    </w:p>
    <w:p w14:paraId="63FE253A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3.2.1. В течение срока действия договора ЗАКАЗЧИК ответственен за достоверность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и своевременное предоставление сведений о произошедших изменениях в наименовании, реквизитах,  списка ответственных лиц за постановку и снятие с  охраны, о чём в письменной форме обязуется сообщить ОХРАНЕ. </w:t>
      </w:r>
    </w:p>
    <w:p w14:paraId="27E71A08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3.2.2. Своевременно и в полном объеме производить оплату за услуги ОХРАНЫ.</w:t>
      </w:r>
    </w:p>
    <w:p w14:paraId="67DE7753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3.2.3. Выполнять определенные ОХРАНОЙ и отраженные в Акте обследования Объекта мероприятия, по его оборудованию средствами тревожной сигнализации, по соблюдению условий хранения материальных ценностей.</w:t>
      </w:r>
    </w:p>
    <w:p w14:paraId="5C94A3DC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Акт рассматривается ЗАКАЗЧИКОМ в течение 3-х рабочих дней, а по их истечении считается вступившим в силу. Акты обследования являются неотъемлемой частью договора. </w:t>
      </w:r>
    </w:p>
    <w:p w14:paraId="4D5F20AA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3.2.4. Строго соблюдать правила пользования и эксплуатации ТСО установленными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на Объекте. Не разглашать сведения о наличии и правилах пользования тревожной сигнализацией и присвоенном условном номере Объекту. Не вносить самостоятельно изменений в схему блокировки Объекта. В случае неисправности тревожной сигнализации своевременно подать заявку в организацию, осуществляющую техническое обслуживание ТСО, на ее устранение.</w:t>
      </w:r>
    </w:p>
    <w:p w14:paraId="5574E941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3.2.5. Обеспечить исправность эксплуатируемых на объекте ТСО путем организации работ по их техническому обслуживанию.</w:t>
      </w:r>
    </w:p>
    <w:p w14:paraId="0125581B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3.2.6. Принимать меры к своевременному ремонту линий телефонной связи и сети электропитания к которым подключены ТСО.</w:t>
      </w:r>
    </w:p>
    <w:p w14:paraId="10B1B018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3.2.7. При проведении на Объекте(ах) ремонта, перепланировки, переоборудования помещений, изменения режима или профиля работ, сдачи помещения (площадей) в аренду (субаренду)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или передачи помещений другим лицам, а также при проведении иных мероприятий, которые могут повлиять на техническое состояние средств охраны, письменно уведомить об этом ОХРАНУ не позднее, чем за 15 дней до наступления таких изменений.</w:t>
      </w:r>
    </w:p>
    <w:p w14:paraId="0BBD499D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3.2.8. Подавать сигнал «Тревога» в экстренных случаях, если здоровью, жизни работников ЗАКАЗЧИКА, а также имуществу ЗАКАЗЧИКА угрожает опасность: хулиганских проявлениях, грабежах, разбойных нападениях и т.д.</w:t>
      </w:r>
    </w:p>
    <w:p w14:paraId="77BDB02F">
      <w:pPr>
        <w:widowControl/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3.2.9. Ежедневно, по предварительному согласованию с ОХРАНОЙ по тел. 223-00-20, 223-00-45, 223-00-79 осуществлять проверку работоспособности средств тревожной сигнализации. </w:t>
      </w:r>
    </w:p>
    <w:p w14:paraId="431D00B5">
      <w:pPr>
        <w:widowControl/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>В случае их неисправности сделать заявку на ее устранение в организацию, осуществляющую техническое обслуживание ТСО.</w:t>
      </w:r>
    </w:p>
    <w:p w14:paraId="4AB10B20">
      <w:pPr>
        <w:widowControl/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3.2.10. При отключении электроэнергии и выхода из строя телефонной связи немедленно сообщить об этом в дежурную часть пульта централизованной охраны (ПЦО) по тел. 223-00-20, 223-00-45 и принимать меры по их восстановлению. </w:t>
      </w:r>
    </w:p>
    <w:p w14:paraId="0504AFA2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3.2.11. Соблюдать правила эксплуатации и содержания установок ТСО, а также устранять имеющиеся недостатки в технической укреплённости Объекта, отрицательно влияющие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на работоспособность средств тревожной сигнализации. Выполнять указания ОХРАНЫ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об устранении выявленных недостатков.</w:t>
      </w:r>
    </w:p>
    <w:p w14:paraId="1FD287A3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3.2.12. Принимать меры к сохранности аппаратуры, установленной на Объекте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и принадлежащей ОХРАНЕ, а при расторжении договора незамедлительно возвратить ОХРАНЕ, согласно акту приёма-передачи аппаратуры, подписанного надлежащим образом ОХРАНОЙ и ЗАКАЗЧИКОМ. </w:t>
      </w:r>
    </w:p>
    <w:p w14:paraId="6AAA2B04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В случае механических неисправностей установленной на Объекте аппаратуры по вине ЗАКАЗЧИКА, её утраты, или в результате невозвращения аппаратуры, являющейся собственностью ОХРАНЫ, ЗАКАЗЧИК обязуется возместить ОХРАНЕ затраты на ремонт аппаратуры или оплатить её балансовую стоимость.</w:t>
      </w:r>
    </w:p>
    <w:p w14:paraId="1D411824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3.2.13. Принимать меры к устранению причин сбоев в работе ТСО, установленных на объекте.</w:t>
      </w:r>
    </w:p>
    <w:p w14:paraId="6547CED4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3.2.14. В течение 5 дней с момента получения актов выполненных работ (оказанных услуг) подписать, скрепить печатью и вторые экземпляры возвратить ОХРАНЕ.</w:t>
      </w:r>
    </w:p>
    <w:p w14:paraId="0ED68C3C">
      <w:pPr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3.2.15. </w:t>
      </w:r>
      <w:r>
        <w:rPr>
          <w:sz w:val="24"/>
          <w:szCs w:val="24"/>
        </w:rPr>
        <w:t xml:space="preserve">В случае приостановления действия настоящего договора производить оплату ОХРАНЕ за использование аппаратуры и каналов передачи данных, </w:t>
      </w:r>
      <w:r>
        <w:rPr>
          <w:color w:val="000000"/>
          <w:sz w:val="24"/>
          <w:szCs w:val="24"/>
        </w:rPr>
        <w:t xml:space="preserve">согласно установленным Тарифам ОХРАНОЙ, </w:t>
      </w:r>
      <w:r>
        <w:rPr>
          <w:sz w:val="24"/>
          <w:szCs w:val="24"/>
        </w:rPr>
        <w:t>за каждый пультовой номер (условную единицу ёмкости системы передачи извещений, визуально отображаемую на ПЦН и содержащую информацию о состоянии средств сигнализации одного вида (охранной, тревожной, пожарной), поступающую с одного оконечного устройства из одного объекта). Оплату производить на основании выставленных ОХРАНОЙ счета и акта об оказании услуг до 15 числа текущего месяца.</w:t>
      </w:r>
    </w:p>
    <w:p w14:paraId="57CE9EE1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3.2.16. Выплачивать ОХРАНЕ компенсацию за ложный вызов наряда полиции группы задержания по вине ЗАКАЗЧИКА (доверенных лиц) в соответствии с установленными Тарифами. </w:t>
      </w:r>
      <w:r>
        <w:rPr>
          <w:sz w:val="24"/>
          <w:szCs w:val="24"/>
        </w:rPr>
        <w:t>Оплату производить на основании выставленных ОХРАНОЙ счета и акта об оказании услуг до 15 числа текущего месяца.</w:t>
      </w:r>
    </w:p>
    <w:p w14:paraId="2CB209B6">
      <w:pPr>
        <w:widowControl/>
        <w:shd w:val="clear" w:color="auto" w:fill="FFFFFF"/>
        <w:jc w:val="both"/>
        <w:rPr>
          <w:sz w:val="24"/>
          <w:szCs w:val="24"/>
        </w:rPr>
      </w:pPr>
    </w:p>
    <w:p w14:paraId="452B5B24">
      <w:pPr>
        <w:pStyle w:val="32"/>
        <w:widowControl/>
        <w:numPr>
          <w:ilvl w:val="0"/>
          <w:numId w:val="2"/>
        </w:num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ПРАВА СТОРОН</w:t>
      </w:r>
    </w:p>
    <w:p w14:paraId="2B544D9E">
      <w:pPr>
        <w:widowControl/>
        <w:shd w:val="clear" w:color="auto" w:fill="FFFFFF"/>
        <w:jc w:val="both"/>
        <w:rPr>
          <w:b/>
          <w:bCs/>
          <w:color w:val="000000"/>
          <w:spacing w:val="-4"/>
          <w:sz w:val="24"/>
          <w:szCs w:val="24"/>
        </w:rPr>
      </w:pPr>
      <w:r>
        <w:rPr>
          <w:b/>
          <w:bCs/>
          <w:color w:val="000000"/>
          <w:spacing w:val="-4"/>
          <w:sz w:val="24"/>
          <w:szCs w:val="24"/>
        </w:rPr>
        <w:t>4.1. ОХРАНА имеет право:</w:t>
      </w:r>
    </w:p>
    <w:p w14:paraId="5C32828F">
      <w:pPr>
        <w:tabs>
          <w:tab w:val="left" w:pos="3960"/>
        </w:tabs>
        <w:jc w:val="both"/>
        <w:rPr>
          <w:sz w:val="24"/>
          <w:szCs w:val="24"/>
        </w:rPr>
      </w:pPr>
      <w:r>
        <w:rPr>
          <w:color w:val="000000"/>
          <w:spacing w:val="-7"/>
          <w:sz w:val="24"/>
          <w:szCs w:val="24"/>
        </w:rPr>
        <w:t xml:space="preserve">4.1.1. </w:t>
      </w:r>
      <w:r>
        <w:rPr>
          <w:color w:val="000000"/>
          <w:sz w:val="24"/>
          <w:szCs w:val="24"/>
        </w:rPr>
        <w:t>П</w:t>
      </w:r>
      <w:r>
        <w:rPr>
          <w:sz w:val="24"/>
          <w:szCs w:val="24"/>
        </w:rPr>
        <w:t xml:space="preserve">риостановить или расторгнуть настоящий договор в одностороннем порядке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с уведомлением любым доступным способом ЗАКАЗЧИКА в следующих случаях:</w:t>
      </w:r>
    </w:p>
    <w:p w14:paraId="18C791D3">
      <w:p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>- при возникновении между ЗАКАЗЧИКОМ и третьими лицами имущественного спора (права собственности, пользования, раздела и т.д.), касающегося прав на Объект или имущество, находящееся на Объекте;</w:t>
      </w:r>
    </w:p>
    <w:p w14:paraId="3B321861">
      <w:p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утраты ЗАКАЗЧИКОМ вещного права на Объект или ограничения его прав пользования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и распоряжения Объектом (приостановления (запрещения) заниматься предпринимательской деятельностью и т.д.), до принятия окончательного решения уполномоченными на то органами;</w:t>
      </w:r>
    </w:p>
    <w:p w14:paraId="0BDE1B15">
      <w:pPr>
        <w:jc w:val="both"/>
        <w:rPr>
          <w:sz w:val="28"/>
          <w:szCs w:val="24"/>
        </w:rPr>
      </w:pPr>
      <w:r>
        <w:rPr>
          <w:sz w:val="28"/>
          <w:szCs w:val="24"/>
        </w:rPr>
        <w:t xml:space="preserve">- </w:t>
      </w:r>
      <w:r>
        <w:rPr>
          <w:sz w:val="24"/>
          <w:szCs w:val="24"/>
        </w:rPr>
        <w:t>несвоевременной оплаты ЗАКАЗЧИКОМ услуг ОХРАНЫ по настоящему договору (просрочка более 15 календарных дней);</w:t>
      </w:r>
    </w:p>
    <w:p w14:paraId="62C19FF0">
      <w:pPr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bCs/>
          <w:sz w:val="24"/>
          <w:szCs w:val="24"/>
        </w:rPr>
        <w:t>в случае несоблюдения п. 8.1.1 настоящего Договора;</w:t>
      </w:r>
    </w:p>
    <w:p w14:paraId="39219394">
      <w:p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 случае отказа ЗАКАЗЧИКА от оплаты услуг по изменённому тарифу;   </w:t>
      </w:r>
    </w:p>
    <w:p w14:paraId="582762FD">
      <w:pPr>
        <w:tabs>
          <w:tab w:val="left" w:pos="39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- если возникли технические причины,</w:t>
      </w:r>
      <w:r>
        <w:rPr>
          <w:color w:val="000000"/>
          <w:sz w:val="24"/>
          <w:szCs w:val="24"/>
        </w:rPr>
        <w:t xml:space="preserve"> препятствующие осуществлению обязанностей ОХРАНЫ (изменение номера телефона, установленного на Объекте; отключение телефона, установленного на Объекте; неисправность средств связи; проведение ремонта; выход из строя ТСО; полное отключение электроэнергии и другое).</w:t>
      </w:r>
    </w:p>
    <w:p w14:paraId="7A0D7606">
      <w:pPr>
        <w:tabs>
          <w:tab w:val="left" w:pos="39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На период приостановления договора ОХРАНОЙ производится перерасчёт. К оплате ЗАКАЗЧИКУ будет предъявляться только стоимость за использование каналов связи. Перерасчёт производится только по заявлению ЗАКАЗЧИКА. Использование каналов связи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не оплачивается ЗАКАЗЧИКОМ только в случае расторжения договора. </w:t>
      </w:r>
    </w:p>
    <w:p w14:paraId="7175B685">
      <w:p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>4.1.2. Осуществлять перевод ТСО на другую систему централизованного наблюдения, в связи с истечением срока службы прежней или ее замены при модернизации.</w:t>
      </w:r>
    </w:p>
    <w:p w14:paraId="4BE7ED59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4.1.3. Не принимать Объект под охрану, </w:t>
      </w:r>
      <w:r>
        <w:rPr>
          <w:color w:val="000000"/>
          <w:sz w:val="24"/>
          <w:szCs w:val="24"/>
        </w:rPr>
        <w:t xml:space="preserve">если возникли причины, препятствующие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 xml:space="preserve">её  осуществлению (неисправность канала связи, отключение электроэнергии, замена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 xml:space="preserve">или передислокация пультов централизованного наблюдения, неисправность ТСО и другое),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о чем ЗАКАЗЧИК ставится в известность по телефону при сдаче им Объекта под охрану.</w:t>
      </w:r>
    </w:p>
    <w:p w14:paraId="1B8951DE">
      <w:pPr>
        <w:jc w:val="both"/>
        <w:rPr>
          <w:sz w:val="24"/>
          <w:szCs w:val="24"/>
        </w:rPr>
      </w:pPr>
      <w:r>
        <w:rPr>
          <w:sz w:val="24"/>
          <w:szCs w:val="24"/>
        </w:rPr>
        <w:t>4.1.4. Изменить стоимость оказываемых услуг на основании Законов РФ, Постановлений Правительства РФ, Указов Президента РФ, Приказов Росгвардии РФ, ФГКУ «УВО ВНГ России по Красноярскому краю» краю, при извещении ЗАКАЗЧИКА в соответствии с п. 3.1.4. договора.</w:t>
      </w:r>
    </w:p>
    <w:p w14:paraId="7E165FA7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4.1.5. Рекомендовать ЗАКАЗЧИКУ произвести изменение типа и (или) количества ТСО, установленных на Объекте(ах).</w:t>
      </w:r>
    </w:p>
    <w:p w14:paraId="3B6077BD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4.1.6. Предлагать ЗАКАЗЧИКУ принятие мер по выявлению и устранению причин сбоев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 xml:space="preserve">в работе ТСО при поступлении с охраняемого объекта 2-х и более ложных срабатываний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в течении 30 календарных дней.</w:t>
      </w:r>
    </w:p>
    <w:p w14:paraId="7EDE610D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4.1.7. </w:t>
      </w:r>
      <w:r>
        <w:rPr>
          <w:color w:val="000000"/>
          <w:sz w:val="24"/>
          <w:szCs w:val="24"/>
        </w:rPr>
        <w:t>Взимать с ЗАКАЗЧИКА компенсацию за ложный вызов наряда полиции группы задержания по вине ЗАКАЗЧИКА (доверенных лиц) в соответствии с установленными Тарифами.</w:t>
      </w:r>
    </w:p>
    <w:p w14:paraId="343E364B">
      <w:pPr>
        <w:widowControl/>
        <w:shd w:val="clear" w:color="auto" w:fill="FFFFFF"/>
        <w:jc w:val="both"/>
        <w:rPr>
          <w:b/>
          <w:bCs/>
          <w:color w:val="000000"/>
          <w:spacing w:val="-3"/>
          <w:sz w:val="24"/>
          <w:szCs w:val="24"/>
        </w:rPr>
      </w:pPr>
      <w:r>
        <w:rPr>
          <w:b/>
          <w:bCs/>
          <w:color w:val="000000"/>
          <w:spacing w:val="-3"/>
          <w:sz w:val="24"/>
          <w:szCs w:val="24"/>
        </w:rPr>
        <w:t>4.2. ЗАКАЗЧИК имеет право:</w:t>
      </w:r>
    </w:p>
    <w:p w14:paraId="51B5BDC7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spacing w:val="-4"/>
          <w:sz w:val="24"/>
          <w:szCs w:val="24"/>
        </w:rPr>
        <w:t>4.2.1. </w:t>
      </w:r>
      <w:r>
        <w:rPr>
          <w:sz w:val="24"/>
          <w:szCs w:val="24"/>
        </w:rPr>
        <w:t xml:space="preserve">В период действия договора вносить ОХРАНЕ предложения об изменении условий,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а также вида и времени охраны Объекта(ов).</w:t>
      </w:r>
    </w:p>
    <w:p w14:paraId="443E4FAA">
      <w:pPr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4.2.2. В рамках подготовки технических заданий на проектирование ТСО и инженерной защиты а также мероприятий по профилактическому обследованию вносить ОХРАНЕ предложения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по улучшению тактики охраны Объекта(ов).</w:t>
      </w:r>
    </w:p>
    <w:p w14:paraId="2582F477">
      <w:pPr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4.2.3. Совместно с полномочными представителями ОХРАНЫ производить проверку качества несения службы нарядами групп задержания ОХРАНЫ при реагировании на сигнал «Тревога».</w:t>
      </w:r>
    </w:p>
    <w:p w14:paraId="2BE94C8D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4.2.4. Совместно с полномочными представителями ОХРАНЫ и организации, осуществляющей техническое обслуживание ТСО, производить проверку технического состояния ТСО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на Объекте(ах) и качества выполнения работ по техническому обслуживанию ТСО.</w:t>
      </w:r>
    </w:p>
    <w:p w14:paraId="302A9677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4.2.5. Приостановить (на срок, не превышающий 180 дней) настоящий договор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в одностороннем порядке, с письменным уведомлением ОХРАНЫ.</w:t>
      </w:r>
    </w:p>
    <w:p w14:paraId="6CDB1384">
      <w:pPr>
        <w:pStyle w:val="32"/>
        <w:widowControl/>
        <w:ind w:left="360"/>
        <w:jc w:val="center"/>
        <w:rPr>
          <w:b/>
          <w:bCs/>
          <w:sz w:val="24"/>
          <w:szCs w:val="24"/>
        </w:rPr>
      </w:pPr>
    </w:p>
    <w:p w14:paraId="2B88A950">
      <w:pPr>
        <w:pStyle w:val="32"/>
        <w:widowControl/>
        <w:ind w:left="36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5. СУММА ДОГОВОРА И ПОРЯДОК РАСЧЕТОВ</w:t>
      </w:r>
    </w:p>
    <w:p w14:paraId="34D42D5E">
      <w:pPr>
        <w:jc w:val="both"/>
        <w:rPr>
          <w:sz w:val="24"/>
          <w:szCs w:val="24"/>
        </w:rPr>
      </w:pPr>
      <w:r>
        <w:rPr>
          <w:sz w:val="24"/>
          <w:szCs w:val="24"/>
        </w:rPr>
        <w:t>5.1. Сумма договора определяется в прилагаемом к настоящему договору Приложении № 1 (расчет стоимости услуг), которое является неотъемлемой частью договора.</w:t>
      </w:r>
    </w:p>
    <w:p w14:paraId="4ADD37AE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 Стоимость услуг ОХРАНЫ НДС не облагается, в соответствии подпунктом 4.1. пункта 2 статьи 146 части 2 Налогового кодекса Российской Федерации.</w:t>
      </w:r>
    </w:p>
    <w:p w14:paraId="23ADE175">
      <w:pPr>
        <w:shd w:val="clear" w:color="auto" w:fill="FFFFFF"/>
        <w:jc w:val="both"/>
        <w:rPr>
          <w:b/>
          <w:sz w:val="24"/>
          <w:szCs w:val="24"/>
        </w:rPr>
      </w:pPr>
      <w:r>
        <w:rPr>
          <w:color w:val="000000"/>
          <w:sz w:val="24"/>
          <w:szCs w:val="24"/>
        </w:rPr>
        <w:t>5.3.</w:t>
      </w:r>
      <w:r>
        <w:t xml:space="preserve"> </w:t>
      </w:r>
      <w:r>
        <w:rPr>
          <w:b/>
          <w:sz w:val="24"/>
          <w:szCs w:val="24"/>
        </w:rPr>
        <w:t>ЗАКАЗЧИК оплачивает услуги ОХРАНЫ по договору, независимо от того, поступали или не поступали сигналы «Тревога» с Объекта ЗАКАЗЧИКА, в следующем порядке: ежемесячно, на основании выставленных счета и актов об оказании услуг до 15 числа текущего месяца.</w:t>
      </w:r>
    </w:p>
    <w:p w14:paraId="60AF17C6">
      <w:pPr>
        <w:shd w:val="clear" w:color="auto" w:fill="FFFFFF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Счет и Акты оказанных услуг ОХРАНА оформляет ежемесячно до 05 числа текущего месяца.</w:t>
      </w:r>
    </w:p>
    <w:p w14:paraId="382FF1B4">
      <w:pPr>
        <w:shd w:val="clear" w:color="auto" w:fill="FFFFFF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В случае невозвращения ЗАКАЗЧИКОМ ОХРАНЕ в 5-ти дневный срок со дня получения Акта оказанных услуг, а также при отсутствии мотивированных письменных возражений на него, услуги ОХРАНЫ считаются оказанными.</w:t>
      </w:r>
    </w:p>
    <w:p w14:paraId="22585A03">
      <w:pPr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5.4. В случае досрочного расторжения договора Стороны проводят сверку взаиморасчетов. </w:t>
      </w:r>
    </w:p>
    <w:p w14:paraId="3281F3D7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5.5. ЗАКАЗЧИК несет ответственность за невыполнение условий оплаты услуг по настоящему договору, в соответствии с действующим законодательством Российской Федерации.</w:t>
      </w:r>
    </w:p>
    <w:p w14:paraId="3E745546">
      <w:pPr>
        <w:shd w:val="clear" w:color="auto" w:fill="FFFFFF"/>
        <w:jc w:val="both"/>
        <w:rPr>
          <w:sz w:val="24"/>
          <w:szCs w:val="24"/>
        </w:rPr>
      </w:pPr>
    </w:p>
    <w:p w14:paraId="0FF833ED">
      <w:pPr>
        <w:pStyle w:val="32"/>
        <w:widowControl/>
        <w:numPr>
          <w:ilvl w:val="0"/>
          <w:numId w:val="3"/>
        </w:num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ОТВЕТСТВЕННОСТЬ СТОРОН</w:t>
      </w:r>
    </w:p>
    <w:p w14:paraId="3FECC83D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6.1. Стороны несут ответственность по настоящему договору в соответствии с требованиями действующего законодательства РФ.</w:t>
      </w:r>
    </w:p>
    <w:p w14:paraId="79CAAE63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6.2. ОХРАНА освобождаются от ответственности в следующих случаях:</w:t>
      </w:r>
    </w:p>
    <w:p w14:paraId="6F91112F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а) причинения материального ущерба имуществу ЗАКАЗЧИКА, работников ЗАКАЗЧИКА, других лиц, находящихся на Объекте;</w:t>
      </w:r>
    </w:p>
    <w:p w14:paraId="2B4D36C8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б) причинения морального вреда работникам ЗАКАЗЧИКА, другим лицам, находящимся на Объекте;</w:t>
      </w:r>
    </w:p>
    <w:p w14:paraId="4C3B5020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в) неисправности телефонной линии, отключения электроэнергии или/и канала связи;</w:t>
      </w:r>
    </w:p>
    <w:p w14:paraId="1A7DC1A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г) невыполнения ЗАКАЗЧИКОМ предписаний, указанных в Акте обследования;</w:t>
      </w:r>
    </w:p>
    <w:p w14:paraId="657BF2D2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д) в других случаях, если ОХРАНА докажут отсутствие своей вины.</w:t>
      </w:r>
    </w:p>
    <w:p w14:paraId="5F1F4E7C">
      <w:pPr>
        <w:shd w:val="clear" w:color="auto" w:fill="FFFFFF"/>
        <w:jc w:val="both"/>
        <w:rPr>
          <w:b/>
          <w:bCs/>
          <w:color w:val="000000"/>
          <w:sz w:val="24"/>
          <w:szCs w:val="24"/>
        </w:rPr>
      </w:pPr>
    </w:p>
    <w:p w14:paraId="4F12CFFA">
      <w:pPr>
        <w:pStyle w:val="32"/>
        <w:numPr>
          <w:ilvl w:val="0"/>
          <w:numId w:val="3"/>
        </w:numPr>
        <w:shd w:val="clear" w:color="auto" w:fill="FFFFFF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КОНФИДЕНЦИАЛЬНОСТЬ ДОГОВОРА</w:t>
      </w:r>
    </w:p>
    <w:p w14:paraId="1FC17700">
      <w:pPr>
        <w:pStyle w:val="24"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 Условия настоящего договора, приложений, дополнений и соглашений к нему конфиденциальны и не подлежат разглашению.</w:t>
      </w:r>
    </w:p>
    <w:p w14:paraId="5BFEF1EC">
      <w:pPr>
        <w:pStyle w:val="24"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Стороны признают всю документацию, информацию, знания и опыт, полученные в ходе выполнения договора, конфиденциальными.</w:t>
      </w:r>
    </w:p>
    <w:p w14:paraId="5E93CA0B">
      <w:pPr>
        <w:pStyle w:val="24"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 Стороны примут все необходимые меры для предотвращения разглашения указанных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в договоре сведений, имеющих конфиденциальный характер.</w:t>
      </w:r>
    </w:p>
    <w:p w14:paraId="66BAE3A2">
      <w:pPr>
        <w:pStyle w:val="24"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7.3. С переданной документацией, информацией, знаниями и опытом, имеющими конфиденциальный характер, могут ознакомиться лишь те лица, которым непосредственно поручено выполнение работ (оказание услуг) по договору, в части их касающейся.</w:t>
      </w:r>
    </w:p>
    <w:p w14:paraId="2ABB9D50">
      <w:pPr>
        <w:pStyle w:val="24"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7.4. В течение 10 лет с момента заключения договора получающая сторона не будет разглашать никакой информации, полученной ею от раскрывающей стороны, являющейся конфиденциальной, какому-либо другому юридическому или физическому лицу и не будет использовать эту информацию для своей собственной выгоды.</w:t>
      </w:r>
    </w:p>
    <w:p w14:paraId="7A8EC945">
      <w:pPr>
        <w:pStyle w:val="24"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7.5. Получающая сторона будет соблюдать столь же высокую степень конфиденциальности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 xml:space="preserve">во избежание разглашения или использования этой информации, какую получающая сторона соблюдала бы в разумной степени в отношении своей собственной конфиденциальной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или являющейся секретом фирмы информации такой же степени важности.</w:t>
      </w:r>
    </w:p>
    <w:p w14:paraId="52CC59A5">
      <w:pPr>
        <w:widowControl/>
        <w:jc w:val="both"/>
        <w:rPr>
          <w:b/>
          <w:bCs/>
          <w:sz w:val="24"/>
          <w:szCs w:val="24"/>
        </w:rPr>
      </w:pPr>
    </w:p>
    <w:p w14:paraId="0497F945">
      <w:pPr>
        <w:pStyle w:val="32"/>
        <w:numPr>
          <w:ilvl w:val="0"/>
          <w:numId w:val="3"/>
        </w:numPr>
        <w:shd w:val="clear" w:color="auto" w:fill="FFFFFF"/>
        <w:jc w:val="center"/>
        <w:rPr>
          <w:b/>
          <w:bCs/>
          <w:caps/>
          <w:color w:val="000000"/>
          <w:sz w:val="24"/>
          <w:szCs w:val="24"/>
        </w:rPr>
      </w:pPr>
      <w:r>
        <w:rPr>
          <w:b/>
          <w:bCs/>
          <w:caps/>
          <w:color w:val="000000"/>
          <w:sz w:val="24"/>
          <w:szCs w:val="24"/>
        </w:rPr>
        <w:t xml:space="preserve">срок действия </w:t>
      </w:r>
      <w:r>
        <w:rPr>
          <w:b/>
          <w:bCs/>
          <w:color w:val="000000"/>
          <w:sz w:val="24"/>
          <w:szCs w:val="24"/>
        </w:rPr>
        <w:t>ДОГОВОРА</w:t>
      </w:r>
      <w:r>
        <w:rPr>
          <w:b/>
          <w:bCs/>
          <w:caps/>
          <w:color w:val="000000"/>
          <w:sz w:val="24"/>
          <w:szCs w:val="24"/>
        </w:rPr>
        <w:t xml:space="preserve">. Заключительные положения </w:t>
      </w:r>
    </w:p>
    <w:p w14:paraId="554275E0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>
        <w:rPr>
          <w:color w:val="000000"/>
          <w:sz w:val="24"/>
          <w:szCs w:val="24"/>
        </w:rPr>
        <w:t>8.1.</w:t>
      </w:r>
      <w:r>
        <w:rPr>
          <w:color w:val="000000"/>
          <w:spacing w:val="-3"/>
          <w:sz w:val="24"/>
          <w:szCs w:val="24"/>
        </w:rPr>
        <w:t xml:space="preserve"> Настоящий Договор вступает в силу с «</w:t>
      </w:r>
      <w:r>
        <w:rPr>
          <w:rFonts w:hint="default"/>
          <w:color w:val="000000"/>
          <w:spacing w:val="-3"/>
          <w:sz w:val="24"/>
          <w:szCs w:val="24"/>
          <w:lang w:val="ru-RU"/>
        </w:rPr>
        <w:t>___</w:t>
      </w:r>
      <w:r>
        <w:rPr>
          <w:color w:val="000000"/>
          <w:spacing w:val="-3"/>
          <w:sz w:val="24"/>
          <w:szCs w:val="24"/>
        </w:rPr>
        <w:t xml:space="preserve">» </w:t>
      </w:r>
      <w:r>
        <w:rPr>
          <w:rFonts w:hint="default"/>
          <w:color w:val="000000"/>
          <w:spacing w:val="-3"/>
          <w:sz w:val="24"/>
          <w:szCs w:val="24"/>
          <w:lang w:val="ru-RU"/>
        </w:rPr>
        <w:t>_____</w:t>
      </w:r>
      <w:r>
        <w:rPr>
          <w:color w:val="000000"/>
          <w:spacing w:val="-3"/>
          <w:sz w:val="24"/>
          <w:szCs w:val="24"/>
        </w:rPr>
        <w:t xml:space="preserve"> 2026 года и действует по 31 декабря 2026 года (включительно).</w:t>
      </w:r>
    </w:p>
    <w:p w14:paraId="71B0F9D9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8.1.1. Если за один месяц до истечения срока действия настоящего Договора ни одна из Сторон не потребует его прекращения, Договор считается пролонгированным на прежних условиях на следующий календарный год.</w:t>
      </w:r>
    </w:p>
    <w:p w14:paraId="2D6DF41E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8.2. Стороны вправе расторгнуть настоящий договор досрочно. При этом, заинтересованная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в расторжении Сторона письменно уведомляет об этом другую Сторону за 15 календарных дней.</w:t>
      </w:r>
    </w:p>
    <w:p w14:paraId="6E3AE728">
      <w:pPr>
        <w:autoSpaceDE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8.3. Настоящий договор может быть изменен и/или дополнен сторонами в период его действия на основе их взаимного согласия и наличия объективных причин, вызвавших такие действия сторон.</w:t>
      </w:r>
    </w:p>
    <w:p w14:paraId="64C2D593">
      <w:pPr>
        <w:autoSpaceDE w:val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8.4. Любые соглашения сторон по изменению и/или дополнению условий настоящего договора имеют силу в том случае, если они оформлены в письменном виде, подписаны сторонами договора и скреплены печатью.</w:t>
      </w:r>
    </w:p>
    <w:p w14:paraId="218865E9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8.5. Все споры по настоящему договору должны решаться Сторонами путем переговоров,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в случае     невозможности достичь согласия - в установленном законом порядке.</w:t>
      </w:r>
    </w:p>
    <w:p w14:paraId="08BA58A4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8.6. Настоящий договор с приложениями составлен в двух экземплярах, каждый из которых имеет одинаковую юридическую силу, по одному экземпляру для каждой стороны.</w:t>
      </w:r>
    </w:p>
    <w:p w14:paraId="6FE73982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14:paraId="14961755">
      <w:pPr>
        <w:widowControl/>
        <w:shd w:val="clear" w:color="auto" w:fill="FFFFFF"/>
        <w:jc w:val="center"/>
        <w:rPr>
          <w:color w:val="000000"/>
          <w:spacing w:val="-7"/>
          <w:sz w:val="24"/>
          <w:szCs w:val="24"/>
        </w:rPr>
      </w:pPr>
      <w:r>
        <w:rPr>
          <w:b/>
          <w:bCs/>
          <w:color w:val="000000"/>
          <w:spacing w:val="-7"/>
          <w:sz w:val="24"/>
          <w:szCs w:val="24"/>
        </w:rPr>
        <w:t xml:space="preserve">9. ЮРИДИЧЕСКИЕ АДРЕСА, БАНКОВСКИЕ РЕКВИЗИТЫ И </w:t>
      </w:r>
      <w:r>
        <w:rPr>
          <w:b/>
          <w:bCs/>
          <w:sz w:val="24"/>
          <w:szCs w:val="24"/>
        </w:rPr>
        <w:t>ПОДПИСИ</w:t>
      </w:r>
      <w:r>
        <w:rPr>
          <w:b/>
          <w:bCs/>
          <w:color w:val="000000"/>
          <w:spacing w:val="-7"/>
          <w:sz w:val="24"/>
          <w:szCs w:val="24"/>
        </w:rPr>
        <w:t xml:space="preserve"> СТОРОН</w:t>
      </w:r>
      <w:r>
        <w:rPr>
          <w:color w:val="000000"/>
          <w:spacing w:val="-7"/>
          <w:sz w:val="24"/>
          <w:szCs w:val="24"/>
        </w:rPr>
        <w:t>:</w:t>
      </w:r>
    </w:p>
    <w:p w14:paraId="5D09C8F5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ОХРАНА»: </w:t>
      </w:r>
    </w:p>
    <w:p w14:paraId="5B6F37DE">
      <w:pPr>
        <w:jc w:val="both"/>
        <w:rPr>
          <w:b/>
          <w:sz w:val="24"/>
          <w:szCs w:val="22"/>
          <w:shd w:val="clear" w:color="auto" w:fill="FFFFFF"/>
        </w:rPr>
      </w:pPr>
      <w:r>
        <w:rPr>
          <w:b/>
          <w:sz w:val="22"/>
          <w:szCs w:val="22"/>
          <w:shd w:val="clear" w:color="auto" w:fill="FFFFFF"/>
        </w:rPr>
        <w:t>Ф</w:t>
      </w:r>
      <w:r>
        <w:rPr>
          <w:b/>
          <w:sz w:val="24"/>
          <w:szCs w:val="22"/>
          <w:shd w:val="clear" w:color="auto" w:fill="FFFFFF"/>
        </w:rPr>
        <w:t xml:space="preserve">едеральное государственное казенное учреждение «Управление вневедомственной охраны войск национальной гвардии Российской Федерации по Красноярскому краю» (краткое наименование: ФГКУ «УВО ВНГ России по Красноярскому краю») </w:t>
      </w:r>
    </w:p>
    <w:p w14:paraId="54BF29D2">
      <w:pPr>
        <w:jc w:val="both"/>
        <w:rPr>
          <w:b/>
          <w:sz w:val="24"/>
          <w:szCs w:val="22"/>
          <w:shd w:val="clear" w:color="auto" w:fill="FFFFFF"/>
        </w:rPr>
      </w:pPr>
      <w:r>
        <w:rPr>
          <w:b/>
          <w:sz w:val="24"/>
          <w:szCs w:val="22"/>
          <w:shd w:val="clear" w:color="auto" w:fill="FFFFFF"/>
        </w:rPr>
        <w:t>Юридический и фактический адрес юридического лица:</w:t>
      </w:r>
      <w:r>
        <w:rPr>
          <w:b/>
          <w:sz w:val="24"/>
          <w:szCs w:val="22"/>
        </w:rPr>
        <w:br w:type="textWrapping"/>
      </w:r>
      <w:r>
        <w:rPr>
          <w:b/>
          <w:sz w:val="24"/>
          <w:szCs w:val="22"/>
          <w:shd w:val="clear" w:color="auto" w:fill="FFFFFF"/>
        </w:rPr>
        <w:t>660059, Красноярский край, г. Красноярск, ул. Семафорная, д. 437</w:t>
      </w:r>
    </w:p>
    <w:p w14:paraId="44B445E4">
      <w:pPr>
        <w:jc w:val="both"/>
        <w:rPr>
          <w:b/>
          <w:bCs/>
          <w:spacing w:val="-7"/>
          <w:sz w:val="24"/>
          <w:szCs w:val="22"/>
        </w:rPr>
      </w:pPr>
    </w:p>
    <w:p w14:paraId="52EA052F">
      <w:pPr>
        <w:jc w:val="both"/>
        <w:rPr>
          <w:b/>
          <w:bCs/>
          <w:spacing w:val="-7"/>
          <w:sz w:val="24"/>
          <w:szCs w:val="22"/>
        </w:rPr>
      </w:pPr>
      <w:r>
        <w:rPr>
          <w:b/>
          <w:sz w:val="24"/>
          <w:szCs w:val="22"/>
          <w:shd w:val="clear" w:color="auto" w:fill="FFFFFF"/>
        </w:rPr>
        <w:t>Полное наименование филиала юридического лица:</w:t>
      </w:r>
    </w:p>
    <w:p w14:paraId="76D5AF3E">
      <w:pPr>
        <w:jc w:val="both"/>
        <w:rPr>
          <w:b/>
          <w:bCs/>
          <w:spacing w:val="-7"/>
          <w:sz w:val="24"/>
          <w:szCs w:val="22"/>
        </w:rPr>
      </w:pPr>
      <w:r>
        <w:rPr>
          <w:b/>
          <w:bCs/>
          <w:spacing w:val="-7"/>
          <w:sz w:val="24"/>
          <w:szCs w:val="22"/>
        </w:rPr>
        <w:t xml:space="preserve"> «Управление вневедомственной охраны по городу Красноярску – филиал федерального государственного казенного учреждения «Управление вневедомственной охраны войск национальной гвардии Российской Федерации по Красноярскому краю» </w:t>
      </w:r>
    </w:p>
    <w:p w14:paraId="7EB0CF30">
      <w:pPr>
        <w:jc w:val="both"/>
        <w:rPr>
          <w:b/>
          <w:bCs/>
          <w:spacing w:val="-7"/>
          <w:sz w:val="24"/>
          <w:szCs w:val="22"/>
        </w:rPr>
      </w:pPr>
      <w:r>
        <w:rPr>
          <w:b/>
          <w:bCs/>
          <w:spacing w:val="-7"/>
          <w:sz w:val="24"/>
          <w:szCs w:val="22"/>
        </w:rPr>
        <w:t xml:space="preserve">(краткое наименование: УВО по г. Красноярску – филиал ФГКУ «УВО ВНГ России </w:t>
      </w:r>
      <w:r>
        <w:rPr>
          <w:b/>
          <w:bCs/>
          <w:spacing w:val="-7"/>
          <w:sz w:val="24"/>
          <w:szCs w:val="22"/>
        </w:rPr>
        <w:br w:type="textWrapping"/>
      </w:r>
      <w:r>
        <w:rPr>
          <w:b/>
          <w:bCs/>
          <w:spacing w:val="-7"/>
          <w:sz w:val="24"/>
          <w:szCs w:val="22"/>
        </w:rPr>
        <w:t>по Красноярскому краю»)</w:t>
      </w:r>
    </w:p>
    <w:p w14:paraId="60095368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Юридический и фактический адрес филиала юридического лица:</w:t>
      </w:r>
    </w:p>
    <w:p w14:paraId="60D19711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660079, Красноярский край, г. Красноярск, ул. 60 лет Октября, д. 119а</w:t>
      </w:r>
    </w:p>
    <w:p w14:paraId="639D62A8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ИНН 2466253723, КПП 246443002, ОКФС 12, ОКОПФ 30002, ОКОГУ 1319818, ОКТМО 04701000, ОГРН 1122468044830, ОКПО 08670697</w:t>
      </w:r>
    </w:p>
    <w:p w14:paraId="27DEAE0F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Казначейский счет: 03100643000000011900</w:t>
      </w:r>
    </w:p>
    <w:p w14:paraId="24C845ED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Единый казначейский счет: 40102810245370000011</w:t>
      </w:r>
    </w:p>
    <w:p w14:paraId="322F4BB9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 xml:space="preserve">Банк: ОТДЕЛЕНИЕ КРАСНОЯРСК БАНКА РОССИИ//УФК по Красноярскому краю </w:t>
      </w:r>
      <w:r>
        <w:rPr>
          <w:bCs/>
          <w:spacing w:val="-7"/>
          <w:sz w:val="24"/>
          <w:szCs w:val="22"/>
        </w:rPr>
        <w:br w:type="textWrapping"/>
      </w:r>
      <w:r>
        <w:rPr>
          <w:bCs/>
          <w:spacing w:val="-7"/>
          <w:sz w:val="24"/>
          <w:szCs w:val="22"/>
        </w:rPr>
        <w:t xml:space="preserve">г. КРАСНОЯРСК, </w:t>
      </w:r>
    </w:p>
    <w:p w14:paraId="5B78BBA4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К/с: нет, БИК 010407105, КБК 18011301081017000130</w:t>
      </w:r>
    </w:p>
    <w:p w14:paraId="41C36EB3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Получатель: УФК по Красноярскому краю (УВО по г. Красноярску – филиал ФГКУ «УВО ВНГ России по Красноярскому краю», л/с 04191D31600)</w:t>
      </w:r>
    </w:p>
    <w:p w14:paraId="017AA6FE">
      <w:pPr>
        <w:jc w:val="both"/>
        <w:rPr>
          <w:bCs/>
          <w:spacing w:val="-7"/>
          <w:sz w:val="24"/>
          <w:szCs w:val="22"/>
        </w:rPr>
      </w:pPr>
    </w:p>
    <w:p w14:paraId="59650935">
      <w:pPr>
        <w:jc w:val="both"/>
        <w:rPr>
          <w:bCs/>
          <w:spacing w:val="-7"/>
          <w:sz w:val="24"/>
          <w:szCs w:val="22"/>
        </w:rPr>
      </w:pPr>
      <w:r>
        <w:rPr>
          <w:b/>
          <w:bCs/>
          <w:spacing w:val="-7"/>
          <w:sz w:val="24"/>
          <w:szCs w:val="22"/>
        </w:rPr>
        <w:t xml:space="preserve">ПЦО № 5 УВО по г. Красноярску – филиал ФГКУ «УВО ВНГ России по Красноярскому краю»: </w:t>
      </w:r>
      <w:r>
        <w:rPr>
          <w:bCs/>
          <w:spacing w:val="-7"/>
          <w:sz w:val="24"/>
          <w:szCs w:val="22"/>
        </w:rPr>
        <w:t xml:space="preserve">660125, г. Красноярск, пр. 9 Мая, 58 «Б», тел: 222-16-13 – юридический отдел, 223-01-11 – бухгалтерия,  223-00-88 – начальник ПЦО № 5, е-mail: - </w:t>
      </w:r>
      <w:r>
        <w:rPr>
          <w:bCs/>
          <w:spacing w:val="-7"/>
          <w:sz w:val="24"/>
          <w:szCs w:val="22"/>
          <w:lang w:val="en-US"/>
        </w:rPr>
        <w:t>uvo</w:t>
      </w:r>
      <w:r>
        <w:rPr>
          <w:bCs/>
          <w:spacing w:val="-7"/>
          <w:sz w:val="24"/>
          <w:szCs w:val="22"/>
        </w:rPr>
        <w:t>24</w:t>
      </w:r>
      <w:r>
        <w:rPr>
          <w:bCs/>
          <w:spacing w:val="-7"/>
          <w:sz w:val="24"/>
          <w:szCs w:val="22"/>
          <w:lang w:val="en-US"/>
        </w:rPr>
        <w:t>pco</w:t>
      </w:r>
      <w:r>
        <w:rPr>
          <w:bCs/>
          <w:spacing w:val="-7"/>
          <w:sz w:val="24"/>
          <w:szCs w:val="22"/>
        </w:rPr>
        <w:t>5@</w:t>
      </w:r>
      <w:r>
        <w:rPr>
          <w:bCs/>
          <w:spacing w:val="-7"/>
          <w:sz w:val="24"/>
          <w:szCs w:val="22"/>
          <w:lang w:val="en-US"/>
        </w:rPr>
        <w:t>mail</w:t>
      </w:r>
      <w:r>
        <w:rPr>
          <w:bCs/>
          <w:spacing w:val="-7"/>
          <w:sz w:val="24"/>
          <w:szCs w:val="22"/>
        </w:rPr>
        <w:t>.ru</w:t>
      </w:r>
    </w:p>
    <w:p w14:paraId="141F132B">
      <w:pPr>
        <w:jc w:val="both"/>
        <w:rPr>
          <w:b/>
          <w:bCs/>
          <w:spacing w:val="-7"/>
          <w:sz w:val="24"/>
          <w:szCs w:val="22"/>
        </w:rPr>
      </w:pPr>
      <w:r>
        <w:rPr>
          <w:b/>
          <w:bCs/>
          <w:spacing w:val="-7"/>
          <w:sz w:val="24"/>
          <w:szCs w:val="22"/>
        </w:rPr>
        <w:t>Адрес для направления корреспонденции: 660079, Красноярский край, г. Красноярск, ул. 60 лет Октября 119 «А».</w:t>
      </w:r>
    </w:p>
    <w:p w14:paraId="072F208E">
      <w:pPr>
        <w:jc w:val="both"/>
        <w:rPr>
          <w:sz w:val="24"/>
          <w:szCs w:val="24"/>
        </w:rPr>
      </w:pPr>
    </w:p>
    <w:p w14:paraId="52716DA7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b/>
          <w:color w:val="000000"/>
          <w:spacing w:val="-7"/>
          <w:sz w:val="24"/>
          <w:szCs w:val="24"/>
        </w:rPr>
        <w:t xml:space="preserve">«ЗАКАЗЧИК»: </w:t>
      </w:r>
      <w:r>
        <w:rPr>
          <w:b/>
          <w:color w:val="000000"/>
          <w:spacing w:val="-6"/>
          <w:sz w:val="24"/>
          <w:szCs w:val="24"/>
        </w:rPr>
        <w:t xml:space="preserve">Общество с ограниченной ответственностью «УПРАВДОМ УЮТ» </w:t>
      </w:r>
      <w:r>
        <w:rPr>
          <w:color w:val="000000"/>
          <w:sz w:val="24"/>
          <w:szCs w:val="24"/>
        </w:rPr>
        <w:t>Юридический адрес: 660135, г Красноярск, ул. Молокова, 37А, пом. 146</w:t>
      </w:r>
    </w:p>
    <w:p w14:paraId="27A5535D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Почтовый адрес: 660135, г Красноярск, ул. Молокова, 37А, пом. 146</w:t>
      </w:r>
    </w:p>
    <w:p w14:paraId="64C0E9D8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ИНН 2465297358  КПП 246501001  ОГРН 1132468044048</w:t>
      </w:r>
    </w:p>
    <w:p w14:paraId="0EBF4A78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Банк: р/с 40702810131000009300 в ПАО «Сбербанк России», отделение № 8646 Сбербанка России  г. Красноярск к/с 30101810800000000627 БИК 040407627</w:t>
      </w:r>
    </w:p>
    <w:p w14:paraId="5B9886F4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en-US"/>
        </w:rPr>
        <w:t>e</w:t>
      </w: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  <w:lang w:val="en-US"/>
        </w:rPr>
        <w:t>mail</w:t>
      </w:r>
      <w:r>
        <w:rPr>
          <w:color w:val="000000"/>
          <w:sz w:val="24"/>
          <w:szCs w:val="24"/>
        </w:rPr>
        <w:t xml:space="preserve">: </w:t>
      </w:r>
      <w:r>
        <w:rPr>
          <w:color w:val="000000"/>
          <w:sz w:val="24"/>
          <w:szCs w:val="24"/>
          <w:lang w:val="en-US"/>
        </w:rPr>
        <w:t>upravdomuyut85</w:t>
      </w:r>
      <w:r>
        <w:rPr>
          <w:color w:val="000000"/>
          <w:sz w:val="24"/>
          <w:szCs w:val="24"/>
        </w:rPr>
        <w:t>@</w:t>
      </w:r>
      <w:r>
        <w:rPr>
          <w:color w:val="000000"/>
          <w:sz w:val="24"/>
          <w:szCs w:val="24"/>
          <w:lang w:val="en-US"/>
        </w:rPr>
        <w:t>mail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en-US"/>
        </w:rPr>
        <w:t>ru</w:t>
      </w:r>
    </w:p>
    <w:p w14:paraId="057E22AC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тел. 270-99-60</w:t>
      </w:r>
    </w:p>
    <w:p w14:paraId="5304E6C4">
      <w:pPr>
        <w:shd w:val="clear" w:color="auto" w:fill="FFFFFF"/>
        <w:rPr>
          <w:color w:val="000000"/>
          <w:spacing w:val="-7"/>
          <w:sz w:val="24"/>
          <w:szCs w:val="24"/>
        </w:rPr>
      </w:pPr>
    </w:p>
    <w:p w14:paraId="7E15D593">
      <w:pPr>
        <w:shd w:val="clear" w:color="auto" w:fill="FFFFFF"/>
        <w:jc w:val="center"/>
        <w:rPr>
          <w:color w:val="000000"/>
          <w:spacing w:val="-7"/>
          <w:sz w:val="24"/>
          <w:szCs w:val="24"/>
        </w:rPr>
      </w:pPr>
    </w:p>
    <w:p w14:paraId="26AF6995">
      <w:pPr>
        <w:shd w:val="clear" w:color="auto" w:fill="FFFFFF"/>
        <w:jc w:val="both"/>
        <w:rPr>
          <w:b/>
          <w:color w:val="000000"/>
          <w:spacing w:val="-7"/>
          <w:sz w:val="24"/>
          <w:szCs w:val="24"/>
        </w:rPr>
      </w:pPr>
    </w:p>
    <w:p w14:paraId="3272324D">
      <w:pPr>
        <w:shd w:val="clear" w:color="auto" w:fill="FFFFFF"/>
        <w:jc w:val="both"/>
        <w:rPr>
          <w:b/>
          <w:color w:val="000000"/>
          <w:spacing w:val="-7"/>
          <w:sz w:val="24"/>
          <w:szCs w:val="24"/>
        </w:rPr>
      </w:pPr>
      <w:r>
        <w:rPr>
          <w:b/>
          <w:color w:val="000000"/>
          <w:spacing w:val="-7"/>
          <w:sz w:val="24"/>
          <w:szCs w:val="24"/>
        </w:rPr>
        <w:t>«ОХРАНА»                                                                                         «ЗАКАЗЧИК»</w:t>
      </w:r>
    </w:p>
    <w:p w14:paraId="62007E26">
      <w:pPr>
        <w:shd w:val="clear" w:color="auto" w:fill="FFFFFF"/>
        <w:jc w:val="both"/>
        <w:rPr>
          <w:b/>
          <w:color w:val="000000"/>
          <w:spacing w:val="-7"/>
          <w:sz w:val="24"/>
          <w:szCs w:val="24"/>
        </w:rPr>
      </w:pPr>
    </w:p>
    <w:p w14:paraId="47F47143">
      <w:pPr>
        <w:shd w:val="clear" w:color="auto" w:fill="FFFFFF"/>
        <w:jc w:val="both"/>
        <w:rPr>
          <w:color w:val="000000"/>
          <w:spacing w:val="-7"/>
          <w:sz w:val="24"/>
          <w:szCs w:val="24"/>
        </w:rPr>
      </w:pPr>
      <w:r>
        <w:rPr>
          <w:color w:val="000000"/>
          <w:spacing w:val="-7"/>
          <w:sz w:val="24"/>
          <w:szCs w:val="24"/>
        </w:rPr>
        <w:t>__________________/</w:t>
      </w:r>
      <w:r>
        <w:rPr>
          <w:b/>
          <w:color w:val="000000"/>
          <w:spacing w:val="-7"/>
          <w:sz w:val="24"/>
          <w:szCs w:val="24"/>
        </w:rPr>
        <w:t>Д.Г. Глебов/</w:t>
      </w:r>
      <w:r>
        <w:rPr>
          <w:color w:val="000000"/>
          <w:spacing w:val="-7"/>
          <w:sz w:val="24"/>
          <w:szCs w:val="24"/>
        </w:rPr>
        <w:t xml:space="preserve">                                              ______________/</w:t>
      </w:r>
      <w:r>
        <w:rPr>
          <w:b/>
          <w:bCs/>
          <w:color w:val="000000"/>
          <w:spacing w:val="-7"/>
          <w:sz w:val="24"/>
          <w:szCs w:val="24"/>
        </w:rPr>
        <w:t>К.Б</w:t>
      </w:r>
      <w:r>
        <w:rPr>
          <w:b/>
          <w:color w:val="000000"/>
          <w:spacing w:val="-7"/>
          <w:sz w:val="24"/>
          <w:szCs w:val="24"/>
        </w:rPr>
        <w:t>. Сакович/</w:t>
      </w:r>
    </w:p>
    <w:p w14:paraId="07AA020B">
      <w:pPr>
        <w:shd w:val="clear" w:color="auto" w:fill="FFFFFF"/>
        <w:jc w:val="both"/>
        <w:rPr>
          <w:color w:val="000000"/>
          <w:spacing w:val="-7"/>
          <w:sz w:val="24"/>
          <w:szCs w:val="24"/>
        </w:rPr>
      </w:pPr>
      <w:r>
        <w:rPr>
          <w:color w:val="000000"/>
          <w:spacing w:val="-7"/>
          <w:sz w:val="24"/>
          <w:szCs w:val="24"/>
        </w:rPr>
        <w:t>м.п.                                                                                                             м.п.</w:t>
      </w:r>
    </w:p>
    <w:p w14:paraId="201D0649">
      <w:pPr>
        <w:shd w:val="clear" w:color="auto" w:fill="FFFFFF"/>
        <w:jc w:val="both"/>
        <w:rPr>
          <w:color w:val="000000"/>
          <w:spacing w:val="-7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</w:t>
      </w:r>
    </w:p>
    <w:p w14:paraId="513ADF88">
      <w:pPr>
        <w:widowControl/>
        <w:jc w:val="center"/>
        <w:rPr>
          <w:sz w:val="24"/>
          <w:szCs w:val="24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945" w:right="760" w:bottom="623" w:left="1276" w:header="570" w:footer="0" w:gutter="0"/>
      <w:cols w:space="720" w:num="1"/>
      <w:formProt w:val="0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PT Astra Serif">
    <w:altName w:val="Times New Roman"/>
    <w:panose1 w:val="00000000000000000000"/>
    <w:charset w:val="01"/>
    <w:family w:val="roman"/>
    <w:pitch w:val="default"/>
    <w:sig w:usb0="00000000" w:usb1="00000000" w:usb2="00000000" w:usb3="00000000" w:csb0="00000000" w:csb1="00000000"/>
  </w:font>
  <w:font w:name="FreeSans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Noto Sans CJK SC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455F57">
    <w:pPr>
      <w:pStyle w:val="8"/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5415"/>
              <wp:effectExtent l="0" t="0" r="0" b="0"/>
              <wp:wrapSquare wrapText="largest"/>
              <wp:docPr id="1" name="Врезка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080" cy="1454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  <a:effectLst/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1286EA6F">
                          <w:pPr>
                            <w:pStyle w:val="8"/>
                            <w:rPr>
                              <w:rStyle w:val="5"/>
                            </w:rPr>
                          </w:pPr>
                          <w:r>
                            <w:rPr>
                              <w:rStyle w:val="5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5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color w:val="000000"/>
                            </w:rPr>
                            <w:t>8</w:t>
                          </w:r>
                          <w:r>
                            <w:rPr>
                              <w:rStyle w:val="5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Врезка1" o:spid="_x0000_s1026" o:spt="1" style="position:absolute;left:0pt;margin-top:0.05pt;height:11.45pt;width:5.05pt;mso-position-horizontal:center;mso-position-horizontal-relative:margin;mso-wrap-distance-bottom:0pt;mso-wrap-distance-left:0pt;mso-wrap-distance-right:0pt;mso-wrap-distance-top:0pt;z-index:-251657216;mso-width-relative:page;mso-height-relative:page;" filled="f" stroked="f" coordsize="21600,21600" o:allowincell="f" o:gfxdata="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WnD4A88AAAADAQAADwAAAAAAAAABACAAAAAi&#10;AAAAZHJzL2Rvd25yZXYueG1sUEsBAhQAFAAAAAgAh07iQCiERwTaAQAAsQMAAA4AAAAAAAAAAQAg&#10;AAAAHgEAAGRycy9lMm9Eb2MueG1sUEsFBgAAAAAGAAYAWQEAAGoFAAAAAA==&#10;">
              <v:fill on="f" focussize="0,0"/>
              <v:stroke on="f" weight="0pt"/>
              <v:imagedata o:title=""/>
              <o:lock v:ext="edit" aspectratio="f"/>
              <v:textbox inset="0mm,0mm,0mm,0mm" style="mso-fit-shape-to-text:t;">
                <w:txbxContent>
                  <w:p w14:paraId="1286EA6F">
                    <w:pPr>
                      <w:pStyle w:val="8"/>
                      <w:rPr>
                        <w:rStyle w:val="5"/>
                      </w:rPr>
                    </w:pPr>
                    <w:r>
                      <w:rPr>
                        <w:rStyle w:val="5"/>
                        <w:color w:val="000000"/>
                      </w:rPr>
                      <w:fldChar w:fldCharType="begin"/>
                    </w:r>
                    <w:r>
                      <w:rPr>
                        <w:rStyle w:val="5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5"/>
                        <w:color w:val="000000"/>
                      </w:rPr>
                      <w:fldChar w:fldCharType="separate"/>
                    </w:r>
                    <w:r>
                      <w:rPr>
                        <w:rStyle w:val="5"/>
                        <w:color w:val="000000"/>
                      </w:rPr>
                      <w:t>8</w:t>
                    </w:r>
                    <w:r>
                      <w:rPr>
                        <w:rStyle w:val="5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AB724"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8A6F56"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E96ECD"/>
    <w:multiLevelType w:val="multilevel"/>
    <w:tmpl w:val="1BE96ECD"/>
    <w:lvl w:ilvl="0" w:tentative="0">
      <w:start w:val="3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."/>
      <w:lvlJc w:val="left"/>
      <w:pPr>
        <w:tabs>
          <w:tab w:val="left" w:pos="360"/>
        </w:tabs>
        <w:ind w:left="360" w:hanging="360"/>
      </w:pPr>
      <w:rPr>
        <w:rFonts w:hint="default"/>
        <w:b/>
      </w:rPr>
    </w:lvl>
    <w:lvl w:ilvl="2" w:tentative="0">
      <w:start w:val="1"/>
      <w:numFmt w:val="decimal"/>
      <w:lvlText w:val="%1.%2.%3."/>
      <w:lvlJc w:val="left"/>
      <w:pPr>
        <w:tabs>
          <w:tab w:val="left" w:pos="720"/>
        </w:tabs>
        <w:ind w:left="720" w:hanging="720"/>
      </w:pPr>
      <w:rPr>
        <w:rFonts w:hint="default"/>
        <w:b/>
      </w:rPr>
    </w:lvl>
    <w:lvl w:ilvl="3" w:tentative="0">
      <w:start w:val="1"/>
      <w:numFmt w:val="decimal"/>
      <w:lvlText w:val="%1.%2.%3.%4."/>
      <w:lvlJc w:val="left"/>
      <w:pPr>
        <w:tabs>
          <w:tab w:val="left" w:pos="720"/>
        </w:tabs>
        <w:ind w:left="720" w:hanging="720"/>
      </w:pPr>
      <w:rPr>
        <w:rFonts w:hint="default"/>
        <w:b/>
      </w:rPr>
    </w:lvl>
    <w:lvl w:ilvl="4" w:tentative="0">
      <w:start w:val="1"/>
      <w:numFmt w:val="decimal"/>
      <w:lvlText w:val="%1.%2.%3.%4.%5."/>
      <w:lvlJc w:val="left"/>
      <w:pPr>
        <w:tabs>
          <w:tab w:val="left" w:pos="1080"/>
        </w:tabs>
        <w:ind w:left="1080" w:hanging="1080"/>
      </w:pPr>
      <w:rPr>
        <w:rFonts w:hint="default"/>
        <w:b/>
      </w:rPr>
    </w:lvl>
    <w:lvl w:ilvl="5" w:tentative="0">
      <w:start w:val="1"/>
      <w:numFmt w:val="decimal"/>
      <w:lvlText w:val="%1.%2.%3.%4.%5.%6."/>
      <w:lvlJc w:val="left"/>
      <w:pPr>
        <w:tabs>
          <w:tab w:val="left" w:pos="1080"/>
        </w:tabs>
        <w:ind w:left="1080" w:hanging="1080"/>
      </w:pPr>
      <w:rPr>
        <w:rFonts w:hint="default"/>
        <w:b/>
      </w:rPr>
    </w:lvl>
    <w:lvl w:ilvl="6" w:tentative="0">
      <w:start w:val="1"/>
      <w:numFmt w:val="decimal"/>
      <w:lvlText w:val="%1.%2.%3.%4.%5.%6.%7."/>
      <w:lvlJc w:val="left"/>
      <w:pPr>
        <w:tabs>
          <w:tab w:val="left" w:pos="1440"/>
        </w:tabs>
        <w:ind w:left="1440" w:hanging="1440"/>
      </w:pPr>
      <w:rPr>
        <w:rFonts w:hint="default"/>
        <w:b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800"/>
        </w:tabs>
        <w:ind w:left="1800" w:hanging="1800"/>
      </w:pPr>
      <w:rPr>
        <w:rFonts w:hint="default"/>
        <w:b/>
      </w:rPr>
    </w:lvl>
  </w:abstractNum>
  <w:abstractNum w:abstractNumId="1">
    <w:nsid w:val="52DF738E"/>
    <w:multiLevelType w:val="multilevel"/>
    <w:tmpl w:val="52DF738E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6D7090"/>
    <w:multiLevelType w:val="multilevel"/>
    <w:tmpl w:val="606D7090"/>
    <w:lvl w:ilvl="0" w:tentative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2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autoHyphenation/>
  <w:hyphenationZone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6EC"/>
    <w:rsid w:val="00014FBE"/>
    <w:rsid w:val="007B16EC"/>
    <w:rsid w:val="008029CE"/>
    <w:rsid w:val="008E5D50"/>
    <w:rsid w:val="00AA5CD9"/>
    <w:rsid w:val="00D626D4"/>
    <w:rsid w:val="00E419D0"/>
    <w:rsid w:val="0DE86E3F"/>
    <w:rsid w:val="127A586E"/>
    <w:rsid w:val="38361AC0"/>
    <w:rsid w:val="76254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name="footer"/>
    <w:lsdException w:qFormat="1"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widowControl w:val="0"/>
      <w:suppressAutoHyphens/>
    </w:pPr>
    <w:rPr>
      <w:rFonts w:ascii="Times New Roman" w:hAnsi="Times New Roman" w:eastAsia="Times New Roman" w:cs="Times New Roman"/>
      <w:sz w:val="20"/>
      <w:szCs w:val="20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nhideWhenUsed/>
    <w:qFormat/>
    <w:uiPriority w:val="0"/>
    <w:rPr>
      <w:color w:val="0000FF"/>
      <w:u w:val="single"/>
    </w:rPr>
  </w:style>
  <w:style w:type="character" w:styleId="5">
    <w:name w:val="page number"/>
    <w:basedOn w:val="2"/>
    <w:qFormat/>
    <w:uiPriority w:val="0"/>
  </w:style>
  <w:style w:type="paragraph" w:styleId="6">
    <w:name w:val="Balloon Text"/>
    <w:basedOn w:val="1"/>
    <w:link w:val="20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7">
    <w:name w:val="caption"/>
    <w:basedOn w:val="1"/>
    <w:qFormat/>
    <w:uiPriority w:val="0"/>
    <w:pPr>
      <w:suppressLineNumbers/>
      <w:spacing w:before="120" w:after="120"/>
    </w:pPr>
    <w:rPr>
      <w:rFonts w:ascii="PT Astra Serif" w:hAnsi="PT Astra Serif" w:cs="FreeSans"/>
      <w:i/>
      <w:iCs/>
      <w:sz w:val="24"/>
      <w:szCs w:val="24"/>
    </w:rPr>
  </w:style>
  <w:style w:type="paragraph" w:styleId="8">
    <w:name w:val="header"/>
    <w:basedOn w:val="1"/>
    <w:link w:val="16"/>
    <w:qFormat/>
    <w:uiPriority w:val="0"/>
    <w:pPr>
      <w:widowControl/>
      <w:tabs>
        <w:tab w:val="center" w:pos="4677"/>
        <w:tab w:val="right" w:pos="9355"/>
      </w:tabs>
    </w:pPr>
  </w:style>
  <w:style w:type="paragraph" w:styleId="9">
    <w:name w:val="Body Text"/>
    <w:basedOn w:val="1"/>
    <w:qFormat/>
    <w:uiPriority w:val="0"/>
    <w:pPr>
      <w:spacing w:after="140" w:line="276" w:lineRule="auto"/>
    </w:pPr>
  </w:style>
  <w:style w:type="paragraph" w:styleId="10">
    <w:name w:val="index heading"/>
    <w:basedOn w:val="1"/>
    <w:qFormat/>
    <w:uiPriority w:val="0"/>
    <w:pPr>
      <w:suppressLineNumbers/>
    </w:pPr>
    <w:rPr>
      <w:rFonts w:ascii="PT Astra Serif" w:hAnsi="PT Astra Serif" w:cs="FreeSans"/>
    </w:rPr>
  </w:style>
  <w:style w:type="paragraph" w:styleId="11">
    <w:name w:val="Body Text Indent"/>
    <w:basedOn w:val="1"/>
    <w:link w:val="17"/>
    <w:qFormat/>
    <w:uiPriority w:val="0"/>
    <w:pPr>
      <w:spacing w:after="120"/>
      <w:ind w:left="283"/>
    </w:pPr>
  </w:style>
  <w:style w:type="paragraph" w:styleId="12">
    <w:name w:val="Title"/>
    <w:basedOn w:val="1"/>
    <w:next w:val="9"/>
    <w:qFormat/>
    <w:uiPriority w:val="0"/>
    <w:pPr>
      <w:keepNext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13">
    <w:name w:val="footer"/>
    <w:basedOn w:val="1"/>
    <w:link w:val="21"/>
    <w:semiHidden/>
    <w:unhideWhenUsed/>
    <w:qFormat/>
    <w:uiPriority w:val="99"/>
    <w:pPr>
      <w:tabs>
        <w:tab w:val="center" w:pos="4677"/>
        <w:tab w:val="right" w:pos="9355"/>
      </w:tabs>
    </w:pPr>
  </w:style>
  <w:style w:type="paragraph" w:styleId="14">
    <w:name w:val="List"/>
    <w:basedOn w:val="9"/>
    <w:qFormat/>
    <w:uiPriority w:val="0"/>
    <w:rPr>
      <w:rFonts w:ascii="PT Astra Serif" w:hAnsi="PT Astra Serif" w:cs="FreeSans"/>
    </w:rPr>
  </w:style>
  <w:style w:type="paragraph" w:styleId="15">
    <w:name w:val="Normal (Web)"/>
    <w:basedOn w:val="1"/>
    <w:qFormat/>
    <w:uiPriority w:val="0"/>
    <w:pPr>
      <w:widowControl/>
      <w:spacing w:beforeAutospacing="1" w:afterAutospacing="1"/>
    </w:pPr>
    <w:rPr>
      <w:sz w:val="24"/>
      <w:szCs w:val="24"/>
    </w:rPr>
  </w:style>
  <w:style w:type="character" w:customStyle="1" w:styleId="16">
    <w:name w:val="Верхний колонтитул Знак"/>
    <w:basedOn w:val="2"/>
    <w:link w:val="8"/>
    <w:qFormat/>
    <w:uiPriority w:val="0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customStyle="1" w:styleId="17">
    <w:name w:val="Основной текст с отступом Знак"/>
    <w:basedOn w:val="2"/>
    <w:link w:val="11"/>
    <w:qFormat/>
    <w:uiPriority w:val="0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customStyle="1" w:styleId="18">
    <w:name w:val="Normal Знак Знак"/>
    <w:basedOn w:val="2"/>
    <w:link w:val="19"/>
    <w:qFormat/>
    <w:uiPriority w:val="0"/>
    <w:rPr>
      <w:rFonts w:ascii="Times New Roman" w:hAnsi="Times New Roman" w:eastAsia="Times New Roman" w:cs="Times New Roman"/>
      <w:sz w:val="28"/>
      <w:szCs w:val="20"/>
      <w:lang w:eastAsia="ru-RU"/>
    </w:rPr>
  </w:style>
  <w:style w:type="paragraph" w:customStyle="1" w:styleId="19">
    <w:name w:val="Normal Знак"/>
    <w:link w:val="18"/>
    <w:qFormat/>
    <w:uiPriority w:val="0"/>
    <w:pPr>
      <w:widowControl w:val="0"/>
      <w:suppressAutoHyphens/>
    </w:pPr>
    <w:rPr>
      <w:rFonts w:ascii="Times New Roman" w:hAnsi="Times New Roman" w:eastAsia="Times New Roman" w:cs="Times New Roman"/>
      <w:sz w:val="28"/>
      <w:szCs w:val="20"/>
      <w:lang w:val="ru-RU" w:eastAsia="ru-RU" w:bidi="ar-SA"/>
    </w:rPr>
  </w:style>
  <w:style w:type="character" w:customStyle="1" w:styleId="20">
    <w:name w:val="Текст выноски Знак"/>
    <w:basedOn w:val="2"/>
    <w:link w:val="6"/>
    <w:semiHidden/>
    <w:qFormat/>
    <w:uiPriority w:val="99"/>
    <w:rPr>
      <w:rFonts w:ascii="Tahoma" w:hAnsi="Tahoma" w:eastAsia="Times New Roman" w:cs="Tahoma"/>
      <w:sz w:val="16"/>
      <w:szCs w:val="16"/>
      <w:lang w:eastAsia="ru-RU"/>
    </w:rPr>
  </w:style>
  <w:style w:type="character" w:customStyle="1" w:styleId="21">
    <w:name w:val="Нижний колонтитул Знак"/>
    <w:basedOn w:val="2"/>
    <w:link w:val="13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customStyle="1" w:styleId="22">
    <w:name w:val="Заголовок (user)"/>
    <w:basedOn w:val="1"/>
    <w:next w:val="9"/>
    <w:qFormat/>
    <w:uiPriority w:val="0"/>
    <w:pPr>
      <w:keepNext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customStyle="1" w:styleId="23">
    <w:name w:val="Указатель (user)"/>
    <w:basedOn w:val="1"/>
    <w:qFormat/>
    <w:uiPriority w:val="0"/>
    <w:pPr>
      <w:suppressLineNumbers/>
    </w:pPr>
    <w:rPr>
      <w:rFonts w:ascii="PT Astra Serif" w:hAnsi="PT Astra Serif" w:cs="FreeSans"/>
    </w:rPr>
  </w:style>
  <w:style w:type="paragraph" w:customStyle="1" w:styleId="24">
    <w:name w:val="ConsNormal"/>
    <w:qFormat/>
    <w:uiPriority w:val="0"/>
    <w:pPr>
      <w:widowControl w:val="0"/>
      <w:suppressAutoHyphens/>
      <w:ind w:right="19772" w:firstLine="720"/>
    </w:pPr>
    <w:rPr>
      <w:rFonts w:ascii="Arial" w:hAnsi="Arial" w:eastAsia="Times New Roman" w:cs="Arial"/>
      <w:sz w:val="20"/>
      <w:szCs w:val="20"/>
      <w:lang w:val="ru-RU" w:eastAsia="ru-RU" w:bidi="ar-SA"/>
    </w:rPr>
  </w:style>
  <w:style w:type="paragraph" w:customStyle="1" w:styleId="25">
    <w:name w:val="Header and Footer"/>
    <w:basedOn w:val="1"/>
    <w:qFormat/>
    <w:uiPriority w:val="0"/>
  </w:style>
  <w:style w:type="paragraph" w:customStyle="1" w:styleId="26">
    <w:name w:val="ConsNonformat"/>
    <w:qFormat/>
    <w:uiPriority w:val="0"/>
    <w:pPr>
      <w:widowControl w:val="0"/>
      <w:suppressAutoHyphens/>
    </w:pPr>
    <w:rPr>
      <w:rFonts w:ascii="Courier New" w:hAnsi="Courier New" w:eastAsia="Times New Roman" w:cs="Courier New"/>
      <w:sz w:val="24"/>
      <w:szCs w:val="24"/>
      <w:lang w:val="ru-RU" w:eastAsia="ru-RU" w:bidi="ar-SA"/>
    </w:rPr>
  </w:style>
  <w:style w:type="paragraph" w:customStyle="1" w:styleId="27">
    <w:name w:val="Обычный1"/>
    <w:qFormat/>
    <w:uiPriority w:val="0"/>
    <w:pPr>
      <w:suppressAutoHyphens/>
    </w:pPr>
    <w:rPr>
      <w:rFonts w:ascii="Times New Roman" w:hAnsi="Times New Roman" w:eastAsia="Times New Roman" w:cs="Times New Roman"/>
      <w:sz w:val="20"/>
      <w:szCs w:val="20"/>
      <w:lang w:val="ru-RU" w:eastAsia="ru-RU" w:bidi="ar-SA"/>
    </w:rPr>
  </w:style>
  <w:style w:type="paragraph" w:customStyle="1" w:styleId="28">
    <w:name w:val="ConsPlusNormal"/>
    <w:qFormat/>
    <w:uiPriority w:val="0"/>
    <w:pPr>
      <w:suppressAutoHyphens/>
    </w:pPr>
    <w:rPr>
      <w:rFonts w:ascii="Times New Roman" w:hAnsi="Times New Roman" w:cs="Times New Roman" w:eastAsiaTheme="minorHAnsi"/>
      <w:sz w:val="22"/>
      <w:szCs w:val="22"/>
      <w:lang w:val="ru-RU" w:eastAsia="en-US" w:bidi="ar-SA"/>
    </w:rPr>
  </w:style>
  <w:style w:type="paragraph" w:customStyle="1" w:styleId="29">
    <w:name w:val="ConsNormal + Times New Roman"/>
    <w:basedOn w:val="1"/>
    <w:qFormat/>
    <w:uiPriority w:val="99"/>
    <w:pPr>
      <w:widowControl/>
      <w:jc w:val="center"/>
    </w:pPr>
    <w:rPr>
      <w:sz w:val="24"/>
      <w:szCs w:val="24"/>
      <w:lang w:eastAsia="en-US"/>
    </w:rPr>
  </w:style>
  <w:style w:type="paragraph" w:customStyle="1" w:styleId="30">
    <w:name w:val="Содержимое врезки (user)"/>
    <w:basedOn w:val="1"/>
    <w:qFormat/>
    <w:uiPriority w:val="0"/>
  </w:style>
  <w:style w:type="paragraph" w:customStyle="1" w:styleId="31">
    <w:name w:val="Содержимое врезки"/>
    <w:basedOn w:val="1"/>
    <w:qFormat/>
    <w:uiPriority w:val="0"/>
  </w:style>
  <w:style w:type="paragraph" w:styleId="32">
    <w:name w:val="List Paragraph"/>
    <w:basedOn w:val="1"/>
    <w:qFormat/>
    <w:uiPriority w:val="34"/>
    <w:pPr>
      <w:suppressAutoHyphens w:val="0"/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8D08C4-098B-4536-B42B-E447D123B7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UVO</Company>
  <Pages>6</Pages>
  <Words>2924</Words>
  <Characters>16672</Characters>
  <Lines>138</Lines>
  <Paragraphs>39</Paragraphs>
  <TotalTime>96</TotalTime>
  <ScaleCrop>false</ScaleCrop>
  <LinksUpToDate>false</LinksUpToDate>
  <CharactersWithSpaces>19557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2024-11-20T08:34:00Z</dcterms:created>
  <dc:creator>Yurist</dc:creator>
  <cp:lastModifiedBy>WPS_1706847512</cp:lastModifiedBy>
  <cp:lastPrinted>2021-11-16T04:33:00Z</cp:lastPrinted>
  <dcterms:modified xsi:type="dcterms:W3CDTF">2026-01-21T07:30:43Z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D949E018FC9049C5B28F2C67B28EFA4D_13</vt:lpwstr>
  </property>
</Properties>
</file>