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E79533">
      <w:pPr>
        <w:bidi w:val="0"/>
        <w:rPr>
          <w:rFonts w:hint="default"/>
          <w:lang w:val="ru-RU"/>
        </w:rPr>
      </w:pPr>
      <w:r>
        <w:rPr>
          <w:rFonts w:hint="default"/>
          <w:lang w:val="ru-RU"/>
        </w:rPr>
        <w:t>Бюллетень голосования (решения собственника помещения) внеочередного общего собрания собственников помещений в форме заочного голосования в многоквартирном доме, расположенном  по адресу:</w:t>
      </w:r>
    </w:p>
    <w:p w14:paraId="206BE45F">
      <w:pPr>
        <w:pBdr>
          <w:bottom w:val="single" w:color="auto" w:sz="12" w:space="0"/>
        </w:pBdr>
        <w:jc w:val="center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г. Красноярск, ул. Ключевская дом 83</w:t>
      </w:r>
    </w:p>
    <w:p w14:paraId="00D464CB">
      <w:pPr>
        <w:jc w:val="center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5BDD2A94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Собрание проводится по инициативе: ООО «УПРАВДОМ УЮТ» ИНН/ОГРН 2465297358/1132468044048</w:t>
      </w:r>
    </w:p>
    <w:p w14:paraId="445DFD85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Бюллетени необходимо сдать по адресу: г. Красноярск, ул. Ключевская, 85 офис УК помещ. 273.</w:t>
      </w:r>
    </w:p>
    <w:p w14:paraId="3DB2007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В срок до </w:t>
      </w:r>
      <w:r>
        <w:rPr>
          <w:rFonts w:hint="default" w:cs="Times New Roman"/>
          <w:color w:val="auto"/>
          <w:sz w:val="28"/>
          <w:szCs w:val="28"/>
          <w:lang w:val="ru-RU"/>
        </w:rPr>
        <w:t>25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.</w:t>
      </w:r>
      <w:r>
        <w:rPr>
          <w:rFonts w:hint="default" w:cs="Times New Roman"/>
          <w:color w:val="auto"/>
          <w:sz w:val="28"/>
          <w:szCs w:val="28"/>
          <w:lang w:val="ru-RU"/>
        </w:rPr>
        <w:t>05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.202</w:t>
      </w:r>
      <w:r>
        <w:rPr>
          <w:rFonts w:hint="default" w:cs="Times New Roman"/>
          <w:color w:val="auto"/>
          <w:sz w:val="28"/>
          <w:szCs w:val="28"/>
          <w:lang w:val="ru-RU"/>
        </w:rPr>
        <w:t>6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г. до 15 час. 00 мин. </w:t>
      </w:r>
    </w:p>
    <w:p w14:paraId="0BBC918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С материалами к собранию можно ознакомиться: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fldChar w:fldCharType="begin"/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instrText xml:space="preserve"> HYPERLINK "https://управдом-уют.рф," </w:instrTex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fldChar w:fldCharType="separate"/>
      </w:r>
      <w:r>
        <w:rPr>
          <w:rStyle w:val="12"/>
          <w:rFonts w:hint="default" w:ascii="Times New Roman" w:hAnsi="Times New Roman" w:cs="Times New Roman"/>
          <w:color w:val="auto"/>
          <w:sz w:val="28"/>
          <w:szCs w:val="28"/>
          <w:lang w:val="ru-RU"/>
        </w:rPr>
        <w:t>https://управдом-уют.рф,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fldChar w:fldCharType="end"/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в офисе УК по адресу: ул. Ключевская 85 помещ. 273.</w:t>
      </w:r>
    </w:p>
    <w:p w14:paraId="11B3C53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Заполните:</w:t>
      </w:r>
    </w:p>
    <w:p w14:paraId="1A110A7E">
      <w:pPr>
        <w:numPr>
          <w:ilvl w:val="0"/>
          <w:numId w:val="2"/>
        </w:numPr>
        <w:pBdr>
          <w:bottom w:val="single" w:color="auto" w:sz="12" w:space="0"/>
        </w:pBd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Ф.И.О собственника (ИЛИ) для юридических лиц наименование ЮЛ с ИНН и ОГРН</w:t>
      </w:r>
    </w:p>
    <w:p w14:paraId="0F7D8CF2">
      <w:pPr>
        <w:numPr>
          <w:ilvl w:val="0"/>
          <w:numId w:val="0"/>
        </w:numPr>
        <w:pBdr>
          <w:bottom w:val="single" w:color="auto" w:sz="12" w:space="0"/>
        </w:pBd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1557DDB6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1CB52B65">
      <w:pPr>
        <w:numPr>
          <w:ilvl w:val="0"/>
          <w:numId w:val="2"/>
        </w:numPr>
        <w:ind w:left="0" w:leftChars="0" w:firstLine="0" w:firstLine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СНИЛС ___ ___ ___ -___ ___ ___ - ___ ___ ___ - ___ ___</w:t>
      </w:r>
    </w:p>
    <w:p w14:paraId="0E145DC3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Необходим С ЦЕЛЬЮ ИСКЛЮЧЕНИЯ ФАЛЬСИФИКАЦИИ ГОЛОСА, т.к. при необходимости собственник сможет проверить в ГИС ЖКХ корректность внесённого администратором общего собрания собственников (АОСС) решения. АОСС обязан принимать решения собственников с указанными в них СНИЛС в соответствии с требованиями ч.10 ст.47.1 ЖК РФ.</w:t>
      </w:r>
    </w:p>
    <w:p w14:paraId="1CBA0980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23FA9593">
      <w:pPr>
        <w:numPr>
          <w:ilvl w:val="0"/>
          <w:numId w:val="2"/>
        </w:numPr>
        <w:ind w:left="0" w:leftChars="0" w:firstLine="0" w:firstLine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Заполните сведения о собственности: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2355"/>
        <w:gridCol w:w="1440"/>
        <w:gridCol w:w="2010"/>
        <w:gridCol w:w="1616"/>
        <w:gridCol w:w="1737"/>
      </w:tblGrid>
      <w:tr w14:paraId="629C9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 w14:paraId="6DFFDBB7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№</w:t>
            </w:r>
          </w:p>
          <w:p w14:paraId="38ACF74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помещения/</w:t>
            </w:r>
          </w:p>
          <w:p w14:paraId="056C7A26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квартиры</w:t>
            </w:r>
          </w:p>
        </w:tc>
        <w:tc>
          <w:tcPr>
            <w:tcW w:w="2355" w:type="dxa"/>
          </w:tcPr>
          <w:p w14:paraId="44C4268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Номер и дата государственной регистрации права собственности</w:t>
            </w:r>
          </w:p>
        </w:tc>
        <w:tc>
          <w:tcPr>
            <w:tcW w:w="1440" w:type="dxa"/>
          </w:tcPr>
          <w:p w14:paraId="7692A090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Площадь помещения/квартиры, кв.м</w:t>
            </w:r>
          </w:p>
        </w:tc>
        <w:tc>
          <w:tcPr>
            <w:tcW w:w="2010" w:type="dxa"/>
          </w:tcPr>
          <w:p w14:paraId="7CB1C9C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Вид собственности (индивидуальная/совместная/</w:t>
            </w:r>
          </w:p>
          <w:p w14:paraId="7CC7F69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долевая)</w:t>
            </w:r>
          </w:p>
        </w:tc>
        <w:tc>
          <w:tcPr>
            <w:tcW w:w="1616" w:type="dxa"/>
          </w:tcPr>
          <w:p w14:paraId="64FA340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Доля собственника в помещении/</w:t>
            </w:r>
          </w:p>
          <w:p w14:paraId="60185918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квартире</w:t>
            </w:r>
          </w:p>
          <w:p w14:paraId="4C6484FB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(максимум=1)</w:t>
            </w:r>
          </w:p>
        </w:tc>
        <w:tc>
          <w:tcPr>
            <w:tcW w:w="1737" w:type="dxa"/>
          </w:tcPr>
          <w:p w14:paraId="038BC4E2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Количество голосов,кв.</w:t>
            </w:r>
          </w:p>
          <w:p w14:paraId="7A3DD4E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(рассчитывается как «поле 3» умножить на «поле  5»)</w:t>
            </w:r>
          </w:p>
        </w:tc>
      </w:tr>
      <w:tr w14:paraId="432A4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 w14:paraId="7AACA41F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1</w:t>
            </w:r>
          </w:p>
        </w:tc>
        <w:tc>
          <w:tcPr>
            <w:tcW w:w="2355" w:type="dxa"/>
          </w:tcPr>
          <w:p w14:paraId="416BB82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2</w:t>
            </w:r>
          </w:p>
        </w:tc>
        <w:tc>
          <w:tcPr>
            <w:tcW w:w="1440" w:type="dxa"/>
          </w:tcPr>
          <w:p w14:paraId="6B35E08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3</w:t>
            </w:r>
          </w:p>
        </w:tc>
        <w:tc>
          <w:tcPr>
            <w:tcW w:w="2010" w:type="dxa"/>
          </w:tcPr>
          <w:p w14:paraId="736F893B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4</w:t>
            </w:r>
          </w:p>
        </w:tc>
        <w:tc>
          <w:tcPr>
            <w:tcW w:w="1616" w:type="dxa"/>
          </w:tcPr>
          <w:p w14:paraId="278C3C2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5</w:t>
            </w:r>
          </w:p>
        </w:tc>
        <w:tc>
          <w:tcPr>
            <w:tcW w:w="1737" w:type="dxa"/>
          </w:tcPr>
          <w:p w14:paraId="3AD23FF4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6</w:t>
            </w:r>
          </w:p>
        </w:tc>
      </w:tr>
      <w:tr w14:paraId="06A63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24" w:type="dxa"/>
          </w:tcPr>
          <w:p w14:paraId="0F9D588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2355" w:type="dxa"/>
          </w:tcPr>
          <w:p w14:paraId="3CE62BF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40" w:type="dxa"/>
          </w:tcPr>
          <w:p w14:paraId="11EC9BC1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2010" w:type="dxa"/>
          </w:tcPr>
          <w:p w14:paraId="329DDEBE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616" w:type="dxa"/>
          </w:tcPr>
          <w:p w14:paraId="2986838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737" w:type="dxa"/>
          </w:tcPr>
          <w:p w14:paraId="3D81B8A6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</w:tbl>
    <w:p w14:paraId="1E1F2074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4E9CBD8E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Если собственник голосует через представителя, то заполните представителя собственника помещения по доверенности (или другому документу, удостоверяющему полномочия представителя) №_______________________</w:t>
      </w:r>
    </w:p>
    <w:p w14:paraId="7A3B763B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от _____._____._______</w:t>
      </w:r>
    </w:p>
    <w:p w14:paraId="2B54FC8F">
      <w:pPr>
        <w:numPr>
          <w:ilvl w:val="0"/>
          <w:numId w:val="0"/>
        </w:numPr>
        <w:ind w:leftChars="0"/>
        <w:jc w:val="both"/>
        <w:rPr>
          <w:rFonts w:hint="default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Ф.И.О представителя_______________________________</w:t>
      </w:r>
      <w:r>
        <w:rPr>
          <w:rFonts w:hint="default" w:cs="Times New Roman"/>
          <w:color w:val="auto"/>
          <w:sz w:val="28"/>
          <w:szCs w:val="28"/>
          <w:lang w:val="ru-RU"/>
        </w:rPr>
        <w:t xml:space="preserve">, </w:t>
      </w:r>
    </w:p>
    <w:p w14:paraId="5220DE10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cs="Times New Roman"/>
          <w:color w:val="auto"/>
          <w:sz w:val="28"/>
          <w:szCs w:val="28"/>
          <w:lang w:val="ru-RU"/>
        </w:rPr>
        <w:t>СНИЛС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 xml:space="preserve"> ___ ___ ___ -___ ___ ___ - ___ ___ ___ - ___ ___</w:t>
      </w:r>
      <w:r>
        <w:rPr>
          <w:rFonts w:hint="default" w:cs="Times New Roman"/>
          <w:color w:val="auto"/>
          <w:sz w:val="28"/>
          <w:szCs w:val="28"/>
          <w:lang w:val="ru-RU"/>
        </w:rPr>
        <w:t>.</w:t>
      </w:r>
    </w:p>
    <w:p w14:paraId="79F61EF1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По вопросам повестке дня общего собрания собственников помещений многоквартирного дома, собственником помещения приняты следующие решения:</w:t>
      </w:r>
    </w:p>
    <w:p w14:paraId="3ECB1E7C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7D7BF599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7942D7EC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14B7F4AB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2DF55218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p w14:paraId="799C73EF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76"/>
        <w:gridCol w:w="5957"/>
        <w:gridCol w:w="30"/>
        <w:gridCol w:w="1249"/>
        <w:gridCol w:w="15"/>
        <w:gridCol w:w="1398"/>
        <w:gridCol w:w="15"/>
        <w:gridCol w:w="1388"/>
      </w:tblGrid>
      <w:tr w14:paraId="0F97A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4" w:type="dxa"/>
          </w:tcPr>
          <w:p w14:paraId="6F5C3DA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№</w:t>
            </w:r>
          </w:p>
        </w:tc>
        <w:tc>
          <w:tcPr>
            <w:tcW w:w="6033" w:type="dxa"/>
            <w:gridSpan w:val="2"/>
          </w:tcPr>
          <w:p w14:paraId="0937BFB2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Пункты повестки</w:t>
            </w:r>
          </w:p>
        </w:tc>
        <w:tc>
          <w:tcPr>
            <w:tcW w:w="1279" w:type="dxa"/>
            <w:gridSpan w:val="2"/>
          </w:tcPr>
          <w:p w14:paraId="0DFA44F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ЗА </w:t>
            </w:r>
          </w:p>
        </w:tc>
        <w:tc>
          <w:tcPr>
            <w:tcW w:w="1428" w:type="dxa"/>
            <w:gridSpan w:val="3"/>
          </w:tcPr>
          <w:p w14:paraId="509CE37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ПРОТИВ </w:t>
            </w:r>
          </w:p>
        </w:tc>
        <w:tc>
          <w:tcPr>
            <w:tcW w:w="1388" w:type="dxa"/>
          </w:tcPr>
          <w:p w14:paraId="2F0894E3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ВОЗДЕР-</w:t>
            </w:r>
          </w:p>
          <w:p w14:paraId="16EECE6D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>ЖАЛСЯ</w:t>
            </w:r>
          </w:p>
        </w:tc>
      </w:tr>
      <w:tr w14:paraId="46C23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9"/>
          </w:tcPr>
          <w:p w14:paraId="5521F241"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8"/>
                <w:szCs w:val="28"/>
                <w:vertAlign w:val="baseline"/>
                <w:lang w:val="ru-RU"/>
              </w:rPr>
              <w:t>Чтобы проголосовать, проставьте любой знак только в одном из полей рядом с выбранным ответом по каждому вопросу.</w:t>
            </w:r>
          </w:p>
        </w:tc>
      </w:tr>
      <w:tr w14:paraId="0481F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gridSpan w:val="2"/>
          </w:tcPr>
          <w:p w14:paraId="32E1E349">
            <w:pPr>
              <w:numPr>
                <w:ilvl w:val="0"/>
                <w:numId w:val="3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5987" w:type="dxa"/>
            <w:gridSpan w:val="2"/>
          </w:tcPr>
          <w:p w14:paraId="6DD9DACE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Утвердить администратора собрания представителя от ООО «Управдом уют» ИНН /ОГРН  2465297358/1132468044048 </w:t>
            </w:r>
          </w:p>
          <w:p w14:paraId="60E423C5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Андриюк Е.А. ;</w:t>
            </w:r>
          </w:p>
          <w:p w14:paraId="4A92C537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Утвердить председателя собрания собственника жилья в многоквартирном доме Ванямова С.В.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en-US"/>
              </w:rPr>
              <w:t xml:space="preserve">,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кв 176;</w:t>
            </w:r>
          </w:p>
          <w:p w14:paraId="44A7F970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Утвердить счётную комиссию собрания в составе:</w:t>
            </w:r>
          </w:p>
          <w:p w14:paraId="30E6715A">
            <w:pPr>
              <w:numPr>
                <w:ilvl w:val="0"/>
                <w:numId w:val="4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Ванямова С.В.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en-US"/>
              </w:rPr>
              <w:t xml:space="preserve">,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кв 176;</w:t>
            </w:r>
          </w:p>
          <w:p w14:paraId="59973209">
            <w:pPr>
              <w:numPr>
                <w:ilvl w:val="0"/>
                <w:numId w:val="4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Царегородцев М.А.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en-US"/>
              </w:rPr>
              <w:t xml:space="preserve">,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кв.15;</w:t>
            </w:r>
          </w:p>
          <w:p w14:paraId="7F180730">
            <w:pPr>
              <w:numPr>
                <w:ilvl w:val="0"/>
                <w:numId w:val="4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Андриюк Е.А. представитель от </w:t>
            </w:r>
          </w:p>
          <w:p w14:paraId="617690F4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ООО «Управдом уют».</w:t>
            </w:r>
          </w:p>
          <w:p w14:paraId="159220C3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264" w:type="dxa"/>
            <w:gridSpan w:val="2"/>
          </w:tcPr>
          <w:p w14:paraId="1C89F889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E5D60C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556AB00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0E10C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gridSpan w:val="2"/>
          </w:tcPr>
          <w:p w14:paraId="755B5634">
            <w:pPr>
              <w:numPr>
                <w:ilvl w:val="0"/>
                <w:numId w:val="3"/>
              </w:numPr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5987" w:type="dxa"/>
            <w:gridSpan w:val="2"/>
          </w:tcPr>
          <w:p w14:paraId="0AF1C03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Утвердить решение о повышения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 xml:space="preserve"> размер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а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платы по тарифу на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содержание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, ремонт  и управление  по Договору управления № </w:t>
            </w:r>
            <w:r>
              <w:rPr>
                <w:rFonts w:hint="default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3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от </w:t>
            </w:r>
            <w:r>
              <w:rPr>
                <w:rFonts w:hint="default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14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.</w:t>
            </w:r>
            <w:r>
              <w:rPr>
                <w:rFonts w:hint="default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02.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20</w:t>
            </w:r>
            <w:r>
              <w:rPr>
                <w:rFonts w:hint="default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20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г. путём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u w:val="single"/>
                <w:lang w:val="en-US" w:eastAsia="zh-CN" w:bidi="ar"/>
              </w:rPr>
              <w:t>внесени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u w:val="single"/>
                <w:lang w:val="ru-RU" w:eastAsia="zh-CN" w:bidi="ar"/>
              </w:rPr>
              <w:t>я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изменений в договор управления в части дополнения перечня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u w:val="single"/>
                <w:lang w:val="ru-RU" w:eastAsia="zh-CN" w:bidi="ar"/>
              </w:rPr>
              <w:t>№ 5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, 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оказываемых услуг и проводимых работ</w:t>
            </w: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 по содержанию общего имущества собственников помещений в МКД (см. приложение к пояснению).  </w:t>
            </w:r>
          </w:p>
          <w:p w14:paraId="27D4D2A0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Exo2" w:cs="Times New Roman"/>
                <w:color w:val="auto"/>
                <w:kern w:val="0"/>
                <w:sz w:val="28"/>
                <w:szCs w:val="28"/>
                <w:lang w:val="ru-RU" w:eastAsia="zh-CN" w:bidi="ar"/>
              </w:rPr>
              <w:t>И утвердить так</w:t>
            </w:r>
            <w:r>
              <w:rPr>
                <w:rFonts w:hint="default" w:ascii="Times New Roman" w:hAnsi="Times New Roman" w:eastAsia="Exo2" w:cs="Times New Roman"/>
                <w:b w:val="0"/>
                <w:bCs w:val="0"/>
                <w:color w:val="auto"/>
                <w:kern w:val="0"/>
                <w:sz w:val="28"/>
                <w:szCs w:val="28"/>
                <w:lang w:val="ru-RU" w:eastAsia="zh-CN" w:bidi="ar"/>
              </w:rPr>
              <w:t xml:space="preserve">ой тариф в размере </w:t>
            </w:r>
            <w:r>
              <w:rPr>
                <w:rFonts w:hint="default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ru-RU"/>
              </w:rPr>
              <w:t>42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ru-RU"/>
              </w:rPr>
              <w:t xml:space="preserve">,15 руб. с 1 м. кв., </w:t>
            </w:r>
          </w:p>
          <w:p w14:paraId="18A3CE22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8"/>
                <w:szCs w:val="28"/>
                <w:vertAlign w:val="baseline"/>
                <w:lang w:val="ru-RU"/>
              </w:rPr>
              <w:t>в том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 числе : содержание -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28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,15  руб., текущий ремонт -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, 00 руб., управление - </w:t>
            </w: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  <w:t xml:space="preserve">, 00 руб.  </w:t>
            </w:r>
          </w:p>
        </w:tc>
        <w:tc>
          <w:tcPr>
            <w:tcW w:w="1264" w:type="dxa"/>
            <w:gridSpan w:val="2"/>
          </w:tcPr>
          <w:p w14:paraId="249F963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3CFF51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735629E8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D3CC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gridSpan w:val="2"/>
          </w:tcPr>
          <w:p w14:paraId="2CB684F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3.</w:t>
            </w:r>
          </w:p>
        </w:tc>
        <w:tc>
          <w:tcPr>
            <w:tcW w:w="5987" w:type="dxa"/>
            <w:gridSpan w:val="2"/>
          </w:tcPr>
          <w:p w14:paraId="025BBAEA">
            <w:pPr>
              <w:numPr>
                <w:ilvl w:val="0"/>
                <w:numId w:val="0"/>
              </w:numPr>
              <w:tabs>
                <w:tab w:val="left" w:pos="1680"/>
              </w:tabs>
              <w:jc w:val="both"/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shd w:val="clear" w:fill="FFFFFF"/>
              </w:rPr>
              <w:t xml:space="preserve">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shd w:val="clear" w:fill="FFFFFF"/>
                <w:lang w:val="ru-RU"/>
              </w:rPr>
              <w:t>Утвердить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 xml:space="preserve"> решение о 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поднятии тарифа от ООО «ТоргМаркет» по Договору № 16/22 от 30.04.2022 г. на оплату услуги «контроль общественного порядка» в размере </w:t>
            </w:r>
          </w:p>
          <w:p w14:paraId="7AF6E153">
            <w:pPr>
              <w:numPr>
                <w:ilvl w:val="0"/>
                <w:numId w:val="0"/>
              </w:numPr>
              <w:tabs>
                <w:tab w:val="left" w:pos="1680"/>
              </w:tabs>
              <w:jc w:val="both"/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152 руб. в час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>при 24 часо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вой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 xml:space="preserve"> рабоч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ей смене консьержей. Утвердить такой тариф на год начиная с 01.01.2026 по 31.12.2026 г. </w:t>
            </w:r>
          </w:p>
          <w:p w14:paraId="21751195">
            <w:pPr>
              <w:numPr>
                <w:ilvl w:val="0"/>
                <w:numId w:val="0"/>
              </w:numPr>
              <w:tabs>
                <w:tab w:val="left" w:pos="1680"/>
              </w:tabs>
              <w:jc w:val="both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u w:val="none"/>
                <w:shd w:val="clear" w:fill="FFFFFF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Определить порядок расчёта такого тарифа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 xml:space="preserve"> в квитанции 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с перерасчетом с начала 2026 г.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 xml:space="preserve"> 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от ООО «Управдом уют»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 xml:space="preserve">на услуги 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«контроль общественного порядка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 xml:space="preserve"> 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ru-RU"/>
              </w:rPr>
              <w:t xml:space="preserve">  410 руб</w:t>
            </w:r>
            <w:r>
              <w:rPr>
                <w:rFonts w:hint="default" w:cs="Times New Roman"/>
                <w:color w:val="auto"/>
                <w:sz w:val="28"/>
                <w:szCs w:val="28"/>
                <w:u w:val="none"/>
                <w:lang w:val="ru-RU"/>
              </w:rPr>
              <w:t>. с квартиры/поме. щения в доме</w:t>
            </w:r>
          </w:p>
        </w:tc>
        <w:tc>
          <w:tcPr>
            <w:tcW w:w="1264" w:type="dxa"/>
            <w:gridSpan w:val="2"/>
          </w:tcPr>
          <w:p w14:paraId="1BA6AFF3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06AB5BF9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31DCF4A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1182E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gridSpan w:val="2"/>
          </w:tcPr>
          <w:p w14:paraId="15327F4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4.</w:t>
            </w:r>
          </w:p>
        </w:tc>
        <w:tc>
          <w:tcPr>
            <w:tcW w:w="5987" w:type="dxa"/>
            <w:gridSpan w:val="2"/>
          </w:tcPr>
          <w:p w14:paraId="3C5052C8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>Утвердить</w:t>
            </w:r>
            <w:r>
              <w:rPr>
                <w:rFonts w:hint="default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 xml:space="preserve"> решение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>, что размер расходов граждан в МКД в составе платы за содержание жилого помещения на оплату холодной воды, горячей воды, электрической энергии, при использовании и содержании общего имущества в МКД, отведения сточных вод, в целях содержания общего имущества, определяется исходя из показаний коллективного (общедомового) прибора учёта</w:t>
            </w:r>
            <w:r>
              <w:rPr>
                <w:rFonts w:hint="default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 xml:space="preserve">, см. приложение к пояснению. </w:t>
            </w:r>
          </w:p>
        </w:tc>
        <w:tc>
          <w:tcPr>
            <w:tcW w:w="1264" w:type="dxa"/>
            <w:gridSpan w:val="2"/>
          </w:tcPr>
          <w:p w14:paraId="5D3557AE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FC1164B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607987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47412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gridSpan w:val="2"/>
          </w:tcPr>
          <w:p w14:paraId="6784E38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5.</w:t>
            </w:r>
          </w:p>
        </w:tc>
        <w:tc>
          <w:tcPr>
            <w:tcW w:w="5987" w:type="dxa"/>
            <w:gridSpan w:val="2"/>
          </w:tcPr>
          <w:p w14:paraId="732E01B9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 xml:space="preserve">Утвердить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ru-RU"/>
              </w:rPr>
              <w:t>решение об отказе от ежемесячной разноски в почтовые абонентские ящики собственников платёжных документов на оплату услуг ЖКХ от ООО «УПРАВДОМ УЮТ» на бумажных носителях. Определить, что собственники по требованию в офисе УК могут получить такую квитанцию на бумажном носителе.</w:t>
            </w:r>
          </w:p>
        </w:tc>
        <w:tc>
          <w:tcPr>
            <w:tcW w:w="1264" w:type="dxa"/>
            <w:gridSpan w:val="2"/>
          </w:tcPr>
          <w:p w14:paraId="035972B2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05EA85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4D33D590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392C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</w:trPr>
        <w:tc>
          <w:tcPr>
            <w:tcW w:w="630" w:type="dxa"/>
            <w:gridSpan w:val="2"/>
          </w:tcPr>
          <w:p w14:paraId="14EE5351"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6.</w:t>
            </w:r>
          </w:p>
        </w:tc>
        <w:tc>
          <w:tcPr>
            <w:tcW w:w="5987" w:type="dxa"/>
            <w:gridSpan w:val="2"/>
          </w:tcPr>
          <w:p w14:paraId="049363B7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Утвердить участив в региональных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краевых городских программах по « б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</w:rPr>
              <w:t>лагоустройств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  <w:lang w:val="ru-RU"/>
              </w:rPr>
              <w:t>у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</w:rPr>
              <w:t xml:space="preserve"> 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  <w:lang w:val="ru-RU"/>
              </w:rPr>
              <w:t xml:space="preserve">дворовых территорий» на 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</w:rPr>
              <w:t>земельно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  <w:lang w:val="ru-RU"/>
              </w:rPr>
              <w:t xml:space="preserve">м 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</w:rPr>
              <w:t xml:space="preserve"> участк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  <w:lang w:val="ru-RU"/>
              </w:rPr>
              <w:t>е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5F5F5"/>
              </w:rPr>
              <w:t>, на котором расположен многоквартирный дом и который относится к общему имуществу собственников помещений в многоквартирном доме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.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  <w:t xml:space="preserve">Утвердить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дополнительную строку расходов «благоустройство» с тарифом в </w:t>
            </w:r>
          </w:p>
          <w:p w14:paraId="4F89513E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4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00 руб . с 1 м.кв. жилой /нежилой площади в доме. Определить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  <w:t xml:space="preserve">, что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строка расходов несёт целевой характер и что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участие в таких программах по «благоустройству дворовых территорий»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  <w:t>расходование средств с данной строки  осуществляется по согласованию с советом дома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см. пояснение к голосованию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материалы к собранию. </w:t>
            </w:r>
          </w:p>
        </w:tc>
        <w:tc>
          <w:tcPr>
            <w:tcW w:w="1264" w:type="dxa"/>
            <w:gridSpan w:val="2"/>
          </w:tcPr>
          <w:p w14:paraId="00312B8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5A14721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5B92E1F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48B41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0" w:type="dxa"/>
            <w:gridSpan w:val="2"/>
          </w:tcPr>
          <w:p w14:paraId="4E7D2284"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7.</w:t>
            </w:r>
          </w:p>
        </w:tc>
        <w:tc>
          <w:tcPr>
            <w:tcW w:w="5987" w:type="dxa"/>
            <w:gridSpan w:val="2"/>
          </w:tcPr>
          <w:p w14:paraId="3B71AC8B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Утвердить решение </w:t>
            </w:r>
            <w:r>
              <w:rPr>
                <w:rFonts w:hint="default" w:cs="Times New Roman"/>
                <w:color w:val="auto"/>
                <w:sz w:val="32"/>
                <w:szCs w:val="32"/>
                <w:lang w:val="ru-RU"/>
              </w:rPr>
              <w:t xml:space="preserve">об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исключении доступа  с помощью брелоков к двум шлагбаумам  на придомовой территории многоквартирных домов по ул. Ключевская 83 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85.  </w:t>
            </w:r>
          </w:p>
        </w:tc>
        <w:tc>
          <w:tcPr>
            <w:tcW w:w="1264" w:type="dxa"/>
            <w:gridSpan w:val="2"/>
          </w:tcPr>
          <w:p w14:paraId="38592951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35D91F06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69ABE82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B1C5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630" w:type="dxa"/>
            <w:gridSpan w:val="2"/>
          </w:tcPr>
          <w:p w14:paraId="412A4E52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8.</w:t>
            </w:r>
          </w:p>
        </w:tc>
        <w:tc>
          <w:tcPr>
            <w:tcW w:w="5987" w:type="dxa"/>
            <w:gridSpan w:val="2"/>
          </w:tcPr>
          <w:p w14:paraId="63EF2E79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Утвердить размещение камер видеонаблюдения на фасаде  многоквартирного дома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на придомовой территории дома согласно  техническому  заданию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/схеме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см. приложение к пояснению. </w:t>
            </w:r>
          </w:p>
        </w:tc>
        <w:tc>
          <w:tcPr>
            <w:tcW w:w="1264" w:type="dxa"/>
            <w:gridSpan w:val="2"/>
          </w:tcPr>
          <w:p w14:paraId="2C6F204B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7124E5A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53FE4A1D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126C4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630" w:type="dxa"/>
            <w:gridSpan w:val="2"/>
          </w:tcPr>
          <w:p w14:paraId="2CF0DCC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9.</w:t>
            </w:r>
          </w:p>
        </w:tc>
        <w:tc>
          <w:tcPr>
            <w:tcW w:w="5987" w:type="dxa"/>
            <w:gridSpan w:val="2"/>
          </w:tcPr>
          <w:p w14:paraId="258E90CE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Утвердить поставщика камер видеонаблюдения в дом на его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фасаде на придомовую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территорию. Определить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что поставщиком камер видеонаблюдения и производством монтажных работ по размещению камер будет являться  по проект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у/ коммерческому предложению от 08.12.2025 г. индивидуальный предприниматель Долин М.Ю «Игра сервис»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en-US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см. приложение к пояснению . Определить , что последующее обслуживание камер видеонаблюдения будет осуществляться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индивидуальным предприниматель Долин М.Ю «Игра сервис»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, см.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приложение к пояснению проект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/коммерческое предложение от 08.12.2025 г.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на обслуживание камер видеонаблюдения.  </w:t>
            </w:r>
          </w:p>
        </w:tc>
        <w:tc>
          <w:tcPr>
            <w:tcW w:w="1264" w:type="dxa"/>
            <w:gridSpan w:val="2"/>
          </w:tcPr>
          <w:p w14:paraId="204034C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41CD1BA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941271B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E2C9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630" w:type="dxa"/>
            <w:gridSpan w:val="2"/>
          </w:tcPr>
          <w:p w14:paraId="399DF432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10.</w:t>
            </w:r>
          </w:p>
        </w:tc>
        <w:tc>
          <w:tcPr>
            <w:tcW w:w="5987" w:type="dxa"/>
            <w:gridSpan w:val="2"/>
          </w:tcPr>
          <w:p w14:paraId="7BC940BB">
            <w:pPr>
              <w:numPr>
                <w:ilvl w:val="0"/>
                <w:numId w:val="0"/>
              </w:numPr>
              <w:jc w:val="left"/>
              <w:rPr>
                <w:rFonts w:hint="default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Утвердить оплату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камер видеонаблюдения  в доме на  его фасаде  и придомовой территории  в размере 1 89 410 (сто восемьдесят девять тысяч четыреста десять) руб.  00 коп. целевым взносом с собственников жилья равными частями с жилого/нежилого помещения в доме. </w:t>
            </w:r>
          </w:p>
          <w:p w14:paraId="404DA579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Определить , что оплату собственники жилья вносят отдельной строкой начисленной в платёжном документе от ООО «Управдом уют» двумя  равными платежами за 2 расчётных периода в   2026 г. по  346 (триста сорок шесть) руб. с  квартиры/нежилого помещения в доме. Определить , что производство работ по приобретению , монтажу камер видеонаблюдения   будет начато только после 90% оплаты собственниками целевых взносов.</w:t>
            </w:r>
          </w:p>
        </w:tc>
        <w:tc>
          <w:tcPr>
            <w:tcW w:w="1264" w:type="dxa"/>
            <w:gridSpan w:val="2"/>
          </w:tcPr>
          <w:p w14:paraId="13CC792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095D51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409B2531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2E133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8" w:hRule="atLeast"/>
        </w:trPr>
        <w:tc>
          <w:tcPr>
            <w:tcW w:w="630" w:type="dxa"/>
            <w:gridSpan w:val="2"/>
          </w:tcPr>
          <w:p w14:paraId="6CF3666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11.</w:t>
            </w:r>
          </w:p>
        </w:tc>
        <w:tc>
          <w:tcPr>
            <w:tcW w:w="5987" w:type="dxa"/>
            <w:gridSpan w:val="2"/>
          </w:tcPr>
          <w:p w14:paraId="1668C667">
            <w:pPr>
              <w:numPr>
                <w:ilvl w:val="0"/>
                <w:numId w:val="0"/>
              </w:numPr>
              <w:jc w:val="left"/>
              <w:rPr>
                <w:rFonts w:hint="default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Утвердить интернет провайдера на услуги связи для обеспечения видеонаблюдения в многоквартирном доме и его территории ,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«Игра сервис»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. Определить отдельной строкой в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платёжном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документе от ООО «Управдом уют» ежемесячное начисление за услуги связи видеонаблюдение согласно тарифному плану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от «Игра сервис»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,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с абонентской оплатой в </w:t>
            </w:r>
          </w:p>
          <w:p w14:paraId="2A9C0959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9 руб. 20 коп. с квартиры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см. приложение к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пояснению коммерческое предложение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 на услуги связи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.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264" w:type="dxa"/>
            <w:gridSpan w:val="2"/>
          </w:tcPr>
          <w:p w14:paraId="58BD5576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14B01B73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8428A4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0ED8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630" w:type="dxa"/>
            <w:gridSpan w:val="2"/>
          </w:tcPr>
          <w:p w14:paraId="5CD126D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12.</w:t>
            </w:r>
          </w:p>
        </w:tc>
        <w:tc>
          <w:tcPr>
            <w:tcW w:w="5987" w:type="dxa"/>
            <w:gridSpan w:val="2"/>
          </w:tcPr>
          <w:p w14:paraId="2FCEBEF4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Утвердить ограждение придомовой  территории, его части являющейся детской площадкой с его малыми архитектурными формами, скамейками ,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теннисными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стол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ами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 , баскетбольной площадкой в целях обеспечения сохранности таких элементов благоустройства дворовой территории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обеспечению благоприятнойсреды внутри дворовой территории (без стеклянных осколков 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 xml:space="preserve">,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окурков и т.п в песочнице на  брусчатке и покрытии возле лавочек после вечерних посиделок маргинальных личностей пользующихся открытой территорией)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 xml:space="preserve">согласно техническому заданию , см. приложение к пояснению схема. </w:t>
            </w:r>
          </w:p>
        </w:tc>
        <w:tc>
          <w:tcPr>
            <w:tcW w:w="1264" w:type="dxa"/>
            <w:gridSpan w:val="2"/>
          </w:tcPr>
          <w:p w14:paraId="1A523827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4343F804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35FD8A0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5C0B5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0" w:hRule="atLeast"/>
        </w:trPr>
        <w:tc>
          <w:tcPr>
            <w:tcW w:w="630" w:type="dxa"/>
            <w:gridSpan w:val="2"/>
          </w:tcPr>
          <w:p w14:paraId="18E10453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13.</w:t>
            </w:r>
          </w:p>
        </w:tc>
        <w:tc>
          <w:tcPr>
            <w:tcW w:w="5987" w:type="dxa"/>
            <w:gridSpan w:val="2"/>
          </w:tcPr>
          <w:p w14:paraId="285ACAF9"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Утвердить оплату ограждения придомовой  территории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с электромагнитным запирающим устройством на калитке ограждения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/>
              </w:rPr>
              <w:t>,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 в размере  один миллион семь тысяч шестьсот тридцать девять (1 007639)  рублей 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00 коп.  целевым взносом с собственников жилья  двух домов по ул. Ключевская дома 83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>, 85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 равными частями.</w:t>
            </w:r>
          </w:p>
          <w:p w14:paraId="79E9DE40">
            <w:pPr>
              <w:numPr>
                <w:ilvl w:val="0"/>
                <w:numId w:val="0"/>
              </w:numPr>
              <w:jc w:val="left"/>
              <w:rPr>
                <w:rFonts w:hint="default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Определить оплату за ограждение для собственников жилья в доме 83 в пятьсот три тысячи восемьсот девятнадцать (503 819) руб. 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>,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 xml:space="preserve"> 50 коп. </w:t>
            </w:r>
          </w:p>
          <w:p w14:paraId="22261E5A">
            <w:pPr>
              <w:numPr>
                <w:ilvl w:val="0"/>
                <w:numId w:val="0"/>
              </w:numPr>
              <w:jc w:val="left"/>
              <w:rPr>
                <w:rFonts w:hint="default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Определить , что оплату собственники жилья вносят отдельной строкой начисленной в платёжном документе от ООО «Управдом уют» двумя  равными платежами  за 2 расчётных периода в   2026 г. по девятьсот девятнадцать (919) руб.</w:t>
            </w:r>
            <w:r>
              <w:rPr>
                <w:rFonts w:hint="default" w:cs="Times New Roman"/>
                <w:color w:val="auto"/>
                <w:sz w:val="28"/>
                <w:szCs w:val="28"/>
                <w:lang w:val="en-US"/>
              </w:rPr>
              <w:t xml:space="preserve">, </w:t>
            </w:r>
            <w:r>
              <w:rPr>
                <w:rFonts w:hint="default" w:cs="Times New Roman"/>
                <w:color w:val="auto"/>
                <w:sz w:val="28"/>
                <w:szCs w:val="28"/>
                <w:lang w:val="ru-RU"/>
              </w:rPr>
              <w:t>40 коп.  с  квартиры/нежилого помещения в доме. Определить , что производство работ по установке ограждения будет начато только после 90% оплаты собственниками обоих домов целевых взносов.</w:t>
            </w:r>
          </w:p>
        </w:tc>
        <w:tc>
          <w:tcPr>
            <w:tcW w:w="1264" w:type="dxa"/>
            <w:gridSpan w:val="2"/>
          </w:tcPr>
          <w:p w14:paraId="65DF1DD9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232730F0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65BD48F9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  <w:tr w14:paraId="38EAA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630" w:type="dxa"/>
            <w:gridSpan w:val="2"/>
          </w:tcPr>
          <w:p w14:paraId="0E3F5EDF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cs="Times New Roman"/>
                <w:color w:val="auto"/>
                <w:sz w:val="28"/>
                <w:szCs w:val="28"/>
                <w:vertAlign w:val="baseline"/>
                <w:lang w:val="ru-RU"/>
              </w:rPr>
              <w:t>14.</w:t>
            </w:r>
          </w:p>
        </w:tc>
        <w:tc>
          <w:tcPr>
            <w:tcW w:w="5987" w:type="dxa"/>
            <w:gridSpan w:val="2"/>
          </w:tcPr>
          <w:p w14:paraId="6A99D9AF">
            <w:pPr>
              <w:numPr>
                <w:ilvl w:val="-1"/>
                <w:numId w:val="0"/>
              </w:numPr>
              <w:jc w:val="left"/>
              <w:rPr>
                <w:rFonts w:hint="default" w:cs="Times New Roman"/>
                <w:color w:val="auto"/>
                <w:sz w:val="28"/>
                <w:szCs w:val="28"/>
                <w:lang w:val="ru-RU"/>
              </w:rPr>
            </w:pPr>
            <w:r>
              <w:rPr>
                <w:rStyle w:val="30"/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Определить местом хранения оригиналов </w:t>
            </w:r>
            <w:r>
              <w:rPr>
                <w:rStyle w:val="30"/>
                <w:rFonts w:hint="default" w:ascii="Times New Roman" w:hAnsi="Times New Roman" w:cs="Times New Roman"/>
                <w:sz w:val="28"/>
                <w:szCs w:val="28"/>
              </w:rPr>
              <w:t>в Службе строительного надзора и жилищного контроля, копий документов в офисном помещении ООО «УПРАВДОМ УЮТ» (г. Красноярск, ул. Молокова, 37А, помещение 146)</w:t>
            </w:r>
            <w:r>
              <w:rPr>
                <w:rStyle w:val="30"/>
                <w:rFonts w:hint="default" w:ascii="Times New Roman" w:hAnsi="Times New Roman" w:cs="Times New Roman"/>
                <w:sz w:val="28"/>
                <w:szCs w:val="28"/>
                <w:lang w:val="ru-RU"/>
              </w:rPr>
              <w:t>.</w:t>
            </w:r>
            <w:r>
              <w:rPr>
                <w:rStyle w:val="30"/>
                <w:rFonts w:hint="default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264" w:type="dxa"/>
            <w:gridSpan w:val="2"/>
          </w:tcPr>
          <w:p w14:paraId="78445C8A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398" w:type="dxa"/>
          </w:tcPr>
          <w:p w14:paraId="488FA331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34ACFF7C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ru-RU"/>
              </w:rPr>
            </w:pPr>
          </w:p>
        </w:tc>
      </w:tr>
    </w:tbl>
    <w:p w14:paraId="193CB5DA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  <w:t>С уведомлением о проведении общего собрания был ознакомлен за 10 дней</w:t>
      </w:r>
    </w:p>
    <w:p w14:paraId="6ADEC464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  <w:t>Подпись собственника (представителя)________________________Дата________202___г</w:t>
      </w:r>
    </w:p>
    <w:p w14:paraId="74C4648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  <w:t>Ф.И.О/наименование юридического лица с ИНН</w:t>
      </w:r>
    </w:p>
    <w:p w14:paraId="1104DFD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  <w:t>__________________________________________________________________________</w:t>
      </w:r>
    </w:p>
    <w:p w14:paraId="66BDCEB4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18"/>
          <w:szCs w:val="18"/>
          <w:lang w:val="ru-RU"/>
        </w:rPr>
      </w:pPr>
      <w:r>
        <w:rPr>
          <w:rFonts w:hint="default" w:ascii="Times New Roman" w:hAnsi="Times New Roman" w:cs="Times New Roman"/>
          <w:color w:val="auto"/>
          <w:sz w:val="18"/>
          <w:szCs w:val="18"/>
          <w:lang w:val="ru-RU"/>
        </w:rPr>
        <w:t>Подпись собственника помещения (представителя)______</w:t>
      </w:r>
      <w:r>
        <w:rPr>
          <w:rFonts w:hint="default" w:ascii="Times New Roman" w:hAnsi="Times New Roman" w:cs="Times New Roman"/>
          <w:sz w:val="18"/>
          <w:szCs w:val="18"/>
          <w:lang w:val="ru-RU"/>
        </w:rPr>
        <w:t>________Дата________202___г</w:t>
      </w:r>
    </w:p>
    <w:sectPr>
      <w:footerReference r:id="rId6" w:type="first"/>
      <w:headerReference r:id="rId3" w:type="default"/>
      <w:footerReference r:id="rId5" w:type="default"/>
      <w:headerReference r:id="rId4" w:type="even"/>
      <w:pgSz w:w="11906" w:h="16838"/>
      <w:pgMar w:top="720" w:right="720" w:bottom="720" w:left="720" w:header="720" w:footer="720" w:gutter="0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ndale Sans UI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xo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3FFB0">
    <w:pPr>
      <w:pStyle w:val="17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Текстовое 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7D9B00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zSVju0AAAAAUBAAAPAAAAAAAAAAEAIAAAACIAAABkcnMvZG93&#10;bnJldi54bWxQSwECFAAUAAAACACHTuJApDVo0EECAABzBAAADgAAAAAAAAABACAAAAAf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7D9B00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6DAFB2">
    <w:pPr>
      <w:pStyle w:val="17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Текстовое поле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E43E57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s0lY7tAAAAAFAQAADwAAAAAAAAABACAAAAAiAAAAZHJzL2Rv&#10;d25yZXYueG1sUEsBAhQAFAAAAAgAh07iQANI9ulCAgAAcwQAAA4AAAAAAAAAAQAgAAAAHw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E43E57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81416">
    <w:pPr>
      <w:pStyle w:val="1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2</w:t>
    </w:r>
    <w:r>
      <w:rPr>
        <w:rStyle w:val="13"/>
      </w:rPr>
      <w:fldChar w:fldCharType="end"/>
    </w:r>
  </w:p>
  <w:p w14:paraId="7A6380B1">
    <w:pPr>
      <w:pStyle w:val="1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BD126">
    <w:pPr>
      <w:pStyle w:val="1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 w14:paraId="05179F46">
    <w:pPr>
      <w:pStyle w:val="1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FD1F1"/>
    <w:multiLevelType w:val="singleLevel"/>
    <w:tmpl w:val="A1DFD1F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5CB7AAE"/>
    <w:multiLevelType w:val="multilevel"/>
    <w:tmpl w:val="05CB7AAE"/>
    <w:lvl w:ilvl="0" w:tentative="0">
      <w:start w:val="1"/>
      <w:numFmt w:val="decimal"/>
      <w:pStyle w:val="2"/>
      <w:suff w:val="space"/>
      <w:lvlText w:val="%1."/>
      <w:lvlJc w:val="left"/>
      <w:pPr>
        <w:ind w:left="851" w:firstLine="0"/>
      </w:pPr>
      <w:rPr>
        <w:rFonts w:hint="default" w:ascii="Times New Roman" w:hAnsi="Times New Roman" w:eastAsia="Times New Roman" w:cs="Times New Roman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851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985" w:firstLine="0"/>
      </w:pPr>
      <w:rPr>
        <w:rFonts w:hint="default"/>
        <w:b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638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  <w:i w:val="0"/>
      </w:rPr>
    </w:lvl>
    <w:lvl w:ilvl="5" w:tentative="0">
      <w:start w:val="1"/>
      <w:numFmt w:val="decimal"/>
      <w:pStyle w:val="6"/>
      <w:suff w:val="space"/>
      <w:lvlText w:val="%1.%2.%3.%4.%5.%6"/>
      <w:lvlJc w:val="left"/>
      <w:pPr>
        <w:ind w:left="5813" w:firstLine="0"/>
      </w:pPr>
      <w:rPr>
        <w:rFonts w:hint="default"/>
      </w:rPr>
    </w:lvl>
    <w:lvl w:ilvl="6" w:tentative="0">
      <w:start w:val="1"/>
      <w:numFmt w:val="decimal"/>
      <w:pStyle w:val="7"/>
      <w:suff w:val="space"/>
      <w:lvlText w:val="%1.%2.%3.%4.%5.%6.%7"/>
      <w:lvlJc w:val="left"/>
      <w:pPr>
        <w:ind w:left="851" w:firstLine="0"/>
      </w:pPr>
      <w:rPr>
        <w:rFonts w:hint="default"/>
      </w:rPr>
    </w:lvl>
    <w:lvl w:ilvl="7" w:tentative="0">
      <w:start w:val="1"/>
      <w:numFmt w:val="decimal"/>
      <w:pStyle w:val="8"/>
      <w:suff w:val="space"/>
      <w:lvlText w:val="%1.%2.%3.%4.%5.%6.%7.%8"/>
      <w:lvlJc w:val="left"/>
      <w:pPr>
        <w:ind w:left="851" w:firstLine="0"/>
      </w:pPr>
      <w:rPr>
        <w:rFonts w:hint="default"/>
      </w:rPr>
    </w:lvl>
    <w:lvl w:ilvl="8" w:tentative="0">
      <w:start w:val="1"/>
      <w:numFmt w:val="decimal"/>
      <w:pStyle w:val="9"/>
      <w:suff w:val="space"/>
      <w:lvlText w:val="%1.%2.%3.%4.%5.%6.%7.%8.%9"/>
      <w:lvlJc w:val="left"/>
      <w:pPr>
        <w:ind w:left="851" w:firstLine="0"/>
      </w:pPr>
      <w:rPr>
        <w:rFonts w:hint="default"/>
      </w:rPr>
    </w:lvl>
  </w:abstractNum>
  <w:abstractNum w:abstractNumId="2">
    <w:nsid w:val="097DB9E2"/>
    <w:multiLevelType w:val="singleLevel"/>
    <w:tmpl w:val="097DB9E2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5587B452"/>
    <w:multiLevelType w:val="singleLevel"/>
    <w:tmpl w:val="5587B452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9"/>
  <w:hyphenationZone w:val="36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49D"/>
    <w:rsid w:val="0000602C"/>
    <w:rsid w:val="00006351"/>
    <w:rsid w:val="00020364"/>
    <w:rsid w:val="00021385"/>
    <w:rsid w:val="0003217E"/>
    <w:rsid w:val="00033CD2"/>
    <w:rsid w:val="00035B3B"/>
    <w:rsid w:val="0004134A"/>
    <w:rsid w:val="000608E2"/>
    <w:rsid w:val="00096712"/>
    <w:rsid w:val="000B35C1"/>
    <w:rsid w:val="000D249D"/>
    <w:rsid w:val="000D332A"/>
    <w:rsid w:val="000D680A"/>
    <w:rsid w:val="000E005A"/>
    <w:rsid w:val="001142CC"/>
    <w:rsid w:val="00133F8B"/>
    <w:rsid w:val="00156C47"/>
    <w:rsid w:val="00167803"/>
    <w:rsid w:val="00194C4F"/>
    <w:rsid w:val="001965A9"/>
    <w:rsid w:val="001C4440"/>
    <w:rsid w:val="001E5C32"/>
    <w:rsid w:val="001E6CBE"/>
    <w:rsid w:val="001F119A"/>
    <w:rsid w:val="002113DC"/>
    <w:rsid w:val="00216504"/>
    <w:rsid w:val="002430F6"/>
    <w:rsid w:val="00253931"/>
    <w:rsid w:val="00257625"/>
    <w:rsid w:val="002A3B98"/>
    <w:rsid w:val="002A762F"/>
    <w:rsid w:val="00301502"/>
    <w:rsid w:val="00301CCF"/>
    <w:rsid w:val="0032763B"/>
    <w:rsid w:val="00363E03"/>
    <w:rsid w:val="0038115E"/>
    <w:rsid w:val="003A3213"/>
    <w:rsid w:val="003B0054"/>
    <w:rsid w:val="003B5220"/>
    <w:rsid w:val="00403B23"/>
    <w:rsid w:val="0040544B"/>
    <w:rsid w:val="00415A4E"/>
    <w:rsid w:val="00470348"/>
    <w:rsid w:val="00474FEF"/>
    <w:rsid w:val="0048143A"/>
    <w:rsid w:val="00482288"/>
    <w:rsid w:val="00482351"/>
    <w:rsid w:val="004C0988"/>
    <w:rsid w:val="004C280B"/>
    <w:rsid w:val="004D25DC"/>
    <w:rsid w:val="004F4867"/>
    <w:rsid w:val="005A3D80"/>
    <w:rsid w:val="005A4123"/>
    <w:rsid w:val="005B5DE5"/>
    <w:rsid w:val="005C25B7"/>
    <w:rsid w:val="005C4B49"/>
    <w:rsid w:val="005E0BD8"/>
    <w:rsid w:val="005E3415"/>
    <w:rsid w:val="00601D51"/>
    <w:rsid w:val="00676DFB"/>
    <w:rsid w:val="00677AEA"/>
    <w:rsid w:val="00687FB7"/>
    <w:rsid w:val="006C315D"/>
    <w:rsid w:val="006D504E"/>
    <w:rsid w:val="006E473D"/>
    <w:rsid w:val="007127E4"/>
    <w:rsid w:val="00713617"/>
    <w:rsid w:val="007822F0"/>
    <w:rsid w:val="00793AEC"/>
    <w:rsid w:val="00803787"/>
    <w:rsid w:val="00824F27"/>
    <w:rsid w:val="00854E69"/>
    <w:rsid w:val="008A05CB"/>
    <w:rsid w:val="008F4CBC"/>
    <w:rsid w:val="00927977"/>
    <w:rsid w:val="00937272"/>
    <w:rsid w:val="00946B5B"/>
    <w:rsid w:val="00963B5E"/>
    <w:rsid w:val="0097299C"/>
    <w:rsid w:val="009845AE"/>
    <w:rsid w:val="00987CAF"/>
    <w:rsid w:val="00992E73"/>
    <w:rsid w:val="00995C59"/>
    <w:rsid w:val="009A29B7"/>
    <w:rsid w:val="009D2EB7"/>
    <w:rsid w:val="009D354F"/>
    <w:rsid w:val="00A06EE5"/>
    <w:rsid w:val="00A2696D"/>
    <w:rsid w:val="00A42EE3"/>
    <w:rsid w:val="00A62F11"/>
    <w:rsid w:val="00A6534C"/>
    <w:rsid w:val="00A7156A"/>
    <w:rsid w:val="00A83B62"/>
    <w:rsid w:val="00A83DD3"/>
    <w:rsid w:val="00A867C5"/>
    <w:rsid w:val="00A90B84"/>
    <w:rsid w:val="00AF7F17"/>
    <w:rsid w:val="00B022EB"/>
    <w:rsid w:val="00B15ABB"/>
    <w:rsid w:val="00B22673"/>
    <w:rsid w:val="00B307B8"/>
    <w:rsid w:val="00B3582D"/>
    <w:rsid w:val="00B42ABA"/>
    <w:rsid w:val="00B57105"/>
    <w:rsid w:val="00B67A95"/>
    <w:rsid w:val="00B710BD"/>
    <w:rsid w:val="00B81B43"/>
    <w:rsid w:val="00B8498E"/>
    <w:rsid w:val="00BA1438"/>
    <w:rsid w:val="00BB22B2"/>
    <w:rsid w:val="00BB2AA2"/>
    <w:rsid w:val="00BB3338"/>
    <w:rsid w:val="00BC0C7E"/>
    <w:rsid w:val="00BC15DC"/>
    <w:rsid w:val="00BD0A08"/>
    <w:rsid w:val="00BD187B"/>
    <w:rsid w:val="00BF4678"/>
    <w:rsid w:val="00C27BAA"/>
    <w:rsid w:val="00C70059"/>
    <w:rsid w:val="00C702BF"/>
    <w:rsid w:val="00C716FC"/>
    <w:rsid w:val="00C77A5B"/>
    <w:rsid w:val="00CA7FFE"/>
    <w:rsid w:val="00CB569B"/>
    <w:rsid w:val="00CF0BCE"/>
    <w:rsid w:val="00D047C6"/>
    <w:rsid w:val="00D04E7B"/>
    <w:rsid w:val="00D51F4C"/>
    <w:rsid w:val="00DE21FD"/>
    <w:rsid w:val="00E01126"/>
    <w:rsid w:val="00E25971"/>
    <w:rsid w:val="00E3418D"/>
    <w:rsid w:val="00E37095"/>
    <w:rsid w:val="00E87927"/>
    <w:rsid w:val="00E912EF"/>
    <w:rsid w:val="00EB4C6C"/>
    <w:rsid w:val="00F047E1"/>
    <w:rsid w:val="00F17C2A"/>
    <w:rsid w:val="00F26A5F"/>
    <w:rsid w:val="00F35138"/>
    <w:rsid w:val="00F63213"/>
    <w:rsid w:val="00F73642"/>
    <w:rsid w:val="00F81B7C"/>
    <w:rsid w:val="00FB11EE"/>
    <w:rsid w:val="00FC49A6"/>
    <w:rsid w:val="00FD7716"/>
    <w:rsid w:val="00FE169D"/>
    <w:rsid w:val="00FE4222"/>
    <w:rsid w:val="00FF094D"/>
    <w:rsid w:val="00FF3F67"/>
    <w:rsid w:val="016A7015"/>
    <w:rsid w:val="035E12F2"/>
    <w:rsid w:val="04D2360C"/>
    <w:rsid w:val="05E45F43"/>
    <w:rsid w:val="08F12939"/>
    <w:rsid w:val="0C4677AB"/>
    <w:rsid w:val="0CF16341"/>
    <w:rsid w:val="0D9D0D63"/>
    <w:rsid w:val="0E3C4B34"/>
    <w:rsid w:val="0EDE48E8"/>
    <w:rsid w:val="0EEB3793"/>
    <w:rsid w:val="0FCD43AF"/>
    <w:rsid w:val="0FF75217"/>
    <w:rsid w:val="10615DC3"/>
    <w:rsid w:val="10B329A6"/>
    <w:rsid w:val="10DB5E30"/>
    <w:rsid w:val="11A054BA"/>
    <w:rsid w:val="139C27C0"/>
    <w:rsid w:val="14A45158"/>
    <w:rsid w:val="16000CC0"/>
    <w:rsid w:val="16F515CF"/>
    <w:rsid w:val="17533524"/>
    <w:rsid w:val="1775133A"/>
    <w:rsid w:val="17CC1DE6"/>
    <w:rsid w:val="180A212D"/>
    <w:rsid w:val="18696174"/>
    <w:rsid w:val="1A4B621C"/>
    <w:rsid w:val="1BA26331"/>
    <w:rsid w:val="1D246933"/>
    <w:rsid w:val="1F0445D0"/>
    <w:rsid w:val="219B0C35"/>
    <w:rsid w:val="21FF2A55"/>
    <w:rsid w:val="25763FD8"/>
    <w:rsid w:val="281E6428"/>
    <w:rsid w:val="287B611C"/>
    <w:rsid w:val="29451CF8"/>
    <w:rsid w:val="29683EFE"/>
    <w:rsid w:val="2A6C4437"/>
    <w:rsid w:val="2B365C77"/>
    <w:rsid w:val="2C0734F1"/>
    <w:rsid w:val="2C581096"/>
    <w:rsid w:val="2D3815E1"/>
    <w:rsid w:val="2E1E19B4"/>
    <w:rsid w:val="2F3D1F5C"/>
    <w:rsid w:val="3050296E"/>
    <w:rsid w:val="319D3425"/>
    <w:rsid w:val="31FE02E2"/>
    <w:rsid w:val="33C137F8"/>
    <w:rsid w:val="33C26FDB"/>
    <w:rsid w:val="37414969"/>
    <w:rsid w:val="37EE35E1"/>
    <w:rsid w:val="38F15C09"/>
    <w:rsid w:val="38FC59E3"/>
    <w:rsid w:val="39181845"/>
    <w:rsid w:val="3A8F06FE"/>
    <w:rsid w:val="3ABD42FC"/>
    <w:rsid w:val="3ECF7AC9"/>
    <w:rsid w:val="3F730590"/>
    <w:rsid w:val="3F80043B"/>
    <w:rsid w:val="40A709DC"/>
    <w:rsid w:val="40DC702D"/>
    <w:rsid w:val="45A73256"/>
    <w:rsid w:val="46B60D11"/>
    <w:rsid w:val="4A21757D"/>
    <w:rsid w:val="4BE65760"/>
    <w:rsid w:val="4F7A6C7B"/>
    <w:rsid w:val="4FA302AF"/>
    <w:rsid w:val="50A71CE9"/>
    <w:rsid w:val="51D927FD"/>
    <w:rsid w:val="52790E08"/>
    <w:rsid w:val="53177599"/>
    <w:rsid w:val="538A500B"/>
    <w:rsid w:val="567C01A6"/>
    <w:rsid w:val="56B15900"/>
    <w:rsid w:val="56B87109"/>
    <w:rsid w:val="581831CC"/>
    <w:rsid w:val="58222EB3"/>
    <w:rsid w:val="58D12F89"/>
    <w:rsid w:val="59B82C16"/>
    <w:rsid w:val="5A135498"/>
    <w:rsid w:val="5A3000A7"/>
    <w:rsid w:val="5A9C1A63"/>
    <w:rsid w:val="5B5B2240"/>
    <w:rsid w:val="5D5F77BE"/>
    <w:rsid w:val="5E793DBC"/>
    <w:rsid w:val="5E95752D"/>
    <w:rsid w:val="603C46F3"/>
    <w:rsid w:val="60702EBD"/>
    <w:rsid w:val="60732EED"/>
    <w:rsid w:val="60A1556C"/>
    <w:rsid w:val="611B62E0"/>
    <w:rsid w:val="6139593A"/>
    <w:rsid w:val="6179569A"/>
    <w:rsid w:val="61CE2501"/>
    <w:rsid w:val="62BF3C2D"/>
    <w:rsid w:val="62FB5E8C"/>
    <w:rsid w:val="63025684"/>
    <w:rsid w:val="635F278B"/>
    <w:rsid w:val="63C53860"/>
    <w:rsid w:val="647E414F"/>
    <w:rsid w:val="6596157A"/>
    <w:rsid w:val="667E45FE"/>
    <w:rsid w:val="671973FE"/>
    <w:rsid w:val="67230DC3"/>
    <w:rsid w:val="673D77D6"/>
    <w:rsid w:val="67B8726D"/>
    <w:rsid w:val="69DF3290"/>
    <w:rsid w:val="6A8857D4"/>
    <w:rsid w:val="6AA07FF4"/>
    <w:rsid w:val="6AF96889"/>
    <w:rsid w:val="6C553829"/>
    <w:rsid w:val="6C6C64AE"/>
    <w:rsid w:val="6C8D5C5A"/>
    <w:rsid w:val="6EC4729C"/>
    <w:rsid w:val="6F13697C"/>
    <w:rsid w:val="6FCC2B99"/>
    <w:rsid w:val="70823153"/>
    <w:rsid w:val="70A04D4E"/>
    <w:rsid w:val="70BA2EA0"/>
    <w:rsid w:val="72C20ADF"/>
    <w:rsid w:val="7320410C"/>
    <w:rsid w:val="739C2FAD"/>
    <w:rsid w:val="73D93DA0"/>
    <w:rsid w:val="743856CB"/>
    <w:rsid w:val="77D77D33"/>
    <w:rsid w:val="780008EC"/>
    <w:rsid w:val="788E7A82"/>
    <w:rsid w:val="78C0319D"/>
    <w:rsid w:val="791873D6"/>
    <w:rsid w:val="7A554C27"/>
    <w:rsid w:val="7A7746C2"/>
    <w:rsid w:val="7BAD2CC9"/>
    <w:rsid w:val="7EBD22C3"/>
    <w:rsid w:val="7F2D7DA1"/>
    <w:rsid w:val="7F8E2D2E"/>
    <w:rsid w:val="7F962F62"/>
    <w:rsid w:val="7FB65A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SimSun" w:cs="Times New Roman"/>
      <w:sz w:val="28"/>
      <w:szCs w:val="24"/>
      <w:lang w:val="ru-RU" w:eastAsia="ru-RU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pageBreakBefore/>
      <w:numPr>
        <w:ilvl w:val="0"/>
        <w:numId w:val="1"/>
      </w:numPr>
      <w:spacing w:before="120" w:after="120" w:line="360" w:lineRule="auto"/>
      <w:jc w:val="both"/>
      <w:outlineLvl w:val="0"/>
    </w:pPr>
    <w:rPr>
      <w:b/>
      <w:bCs/>
      <w:caps/>
      <w:kern w:val="32"/>
      <w:szCs w:val="28"/>
    </w:rPr>
  </w:style>
  <w:style w:type="paragraph" w:styleId="3">
    <w:name w:val="heading 2"/>
    <w:basedOn w:val="1"/>
    <w:next w:val="1"/>
    <w:link w:val="21"/>
    <w:qFormat/>
    <w:uiPriority w:val="0"/>
    <w:pPr>
      <w:keepNext/>
      <w:numPr>
        <w:ilvl w:val="1"/>
        <w:numId w:val="1"/>
      </w:numPr>
      <w:spacing w:before="240" w:after="60" w:line="360" w:lineRule="auto"/>
      <w:ind w:left="0"/>
      <w:outlineLvl w:val="1"/>
    </w:pPr>
    <w:rPr>
      <w:b/>
      <w:bCs/>
      <w:sz w:val="26"/>
      <w:szCs w:val="28"/>
    </w:rPr>
  </w:style>
  <w:style w:type="paragraph" w:styleId="4">
    <w:name w:val="heading 3"/>
    <w:basedOn w:val="1"/>
    <w:next w:val="1"/>
    <w:link w:val="22"/>
    <w:qFormat/>
    <w:uiPriority w:val="0"/>
    <w:pPr>
      <w:keepNext/>
      <w:numPr>
        <w:ilvl w:val="2"/>
        <w:numId w:val="1"/>
      </w:numPr>
      <w:spacing w:before="240" w:after="60" w:line="360" w:lineRule="auto"/>
      <w:ind w:left="0"/>
      <w:jc w:val="both"/>
      <w:outlineLvl w:val="2"/>
    </w:pPr>
    <w:rPr>
      <w:b/>
      <w:bCs/>
      <w:sz w:val="24"/>
      <w:szCs w:val="26"/>
    </w:rPr>
  </w:style>
  <w:style w:type="paragraph" w:styleId="5">
    <w:name w:val="heading 4"/>
    <w:basedOn w:val="1"/>
    <w:next w:val="1"/>
    <w:link w:val="23"/>
    <w:qFormat/>
    <w:uiPriority w:val="0"/>
    <w:pPr>
      <w:numPr>
        <w:ilvl w:val="3"/>
        <w:numId w:val="1"/>
      </w:numPr>
      <w:spacing w:before="120" w:after="120" w:line="360" w:lineRule="auto"/>
      <w:jc w:val="both"/>
      <w:outlineLvl w:val="3"/>
    </w:pPr>
    <w:rPr>
      <w:b/>
      <w:bCs/>
      <w:sz w:val="24"/>
    </w:rPr>
  </w:style>
  <w:style w:type="paragraph" w:styleId="6">
    <w:name w:val="heading 6"/>
    <w:basedOn w:val="1"/>
    <w:next w:val="1"/>
    <w:link w:val="24"/>
    <w:qFormat/>
    <w:uiPriority w:val="0"/>
    <w:pPr>
      <w:numPr>
        <w:ilvl w:val="5"/>
        <w:numId w:val="1"/>
      </w:numPr>
      <w:spacing w:before="240" w:after="60" w:line="360" w:lineRule="auto"/>
      <w:jc w:val="both"/>
      <w:outlineLvl w:val="5"/>
    </w:pPr>
    <w:rPr>
      <w:b/>
      <w:bCs/>
      <w:sz w:val="22"/>
      <w:szCs w:val="22"/>
    </w:rPr>
  </w:style>
  <w:style w:type="paragraph" w:styleId="7">
    <w:name w:val="heading 7"/>
    <w:basedOn w:val="1"/>
    <w:next w:val="1"/>
    <w:link w:val="25"/>
    <w:qFormat/>
    <w:uiPriority w:val="0"/>
    <w:pPr>
      <w:numPr>
        <w:ilvl w:val="6"/>
        <w:numId w:val="1"/>
      </w:numPr>
      <w:spacing w:before="240" w:after="60" w:line="360" w:lineRule="auto"/>
      <w:jc w:val="both"/>
      <w:outlineLvl w:val="6"/>
    </w:pPr>
    <w:rPr>
      <w:sz w:val="24"/>
    </w:rPr>
  </w:style>
  <w:style w:type="paragraph" w:styleId="8">
    <w:name w:val="heading 8"/>
    <w:basedOn w:val="1"/>
    <w:next w:val="1"/>
    <w:link w:val="26"/>
    <w:qFormat/>
    <w:uiPriority w:val="0"/>
    <w:pPr>
      <w:numPr>
        <w:ilvl w:val="7"/>
        <w:numId w:val="1"/>
      </w:numPr>
      <w:spacing w:before="240" w:after="60" w:line="360" w:lineRule="auto"/>
      <w:jc w:val="both"/>
      <w:outlineLvl w:val="7"/>
    </w:pPr>
    <w:rPr>
      <w:i/>
      <w:iCs/>
      <w:sz w:val="24"/>
    </w:rPr>
  </w:style>
  <w:style w:type="paragraph" w:styleId="9">
    <w:name w:val="heading 9"/>
    <w:basedOn w:val="1"/>
    <w:next w:val="1"/>
    <w:link w:val="27"/>
    <w:qFormat/>
    <w:uiPriority w:val="0"/>
    <w:pPr>
      <w:numPr>
        <w:ilvl w:val="8"/>
        <w:numId w:val="1"/>
      </w:numPr>
      <w:spacing w:before="240" w:after="60" w:line="360" w:lineRule="auto"/>
      <w:jc w:val="both"/>
      <w:outlineLvl w:val="8"/>
    </w:pPr>
    <w:rPr>
      <w:rFonts w:ascii="Arial" w:hAnsi="Arial"/>
      <w:sz w:val="22"/>
      <w:szCs w:val="22"/>
    </w:rPr>
  </w:style>
  <w:style w:type="character" w:default="1" w:styleId="10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page number"/>
    <w:basedOn w:val="10"/>
    <w:qFormat/>
    <w:uiPriority w:val="0"/>
  </w:style>
  <w:style w:type="paragraph" w:styleId="14">
    <w:name w:val="Balloon Text"/>
    <w:basedOn w:val="1"/>
    <w:link w:val="28"/>
    <w:semiHidden/>
    <w:qFormat/>
    <w:uiPriority w:val="0"/>
    <w:rPr>
      <w:rFonts w:ascii="Tahoma" w:hAnsi="Tahoma"/>
      <w:sz w:val="16"/>
      <w:szCs w:val="16"/>
    </w:rPr>
  </w:style>
  <w:style w:type="paragraph" w:styleId="15">
    <w:name w:val="caption"/>
    <w:basedOn w:val="1"/>
    <w:next w:val="1"/>
    <w:qFormat/>
    <w:uiPriority w:val="0"/>
    <w:pPr>
      <w:ind w:left="900"/>
      <w:jc w:val="center"/>
    </w:pPr>
    <w:rPr>
      <w:b/>
      <w:bCs/>
    </w:rPr>
  </w:style>
  <w:style w:type="paragraph" w:styleId="16">
    <w:name w:val="header"/>
    <w:basedOn w:val="1"/>
    <w:qFormat/>
    <w:uiPriority w:val="0"/>
    <w:pPr>
      <w:tabs>
        <w:tab w:val="center" w:pos="4677"/>
        <w:tab w:val="right" w:pos="9355"/>
      </w:tabs>
    </w:pPr>
    <w:rPr>
      <w:sz w:val="24"/>
    </w:rPr>
  </w:style>
  <w:style w:type="paragraph" w:styleId="17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18">
    <w:name w:val="Body Text Indent 2"/>
    <w:basedOn w:val="1"/>
    <w:qFormat/>
    <w:uiPriority w:val="0"/>
    <w:pPr>
      <w:ind w:left="900" w:hanging="900"/>
    </w:pPr>
  </w:style>
  <w:style w:type="table" w:styleId="19">
    <w:name w:val="Table Grid"/>
    <w:basedOn w:val="11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20">
    <w:name w:val="Заголовок 1 Знак"/>
    <w:link w:val="2"/>
    <w:qFormat/>
    <w:uiPriority w:val="0"/>
    <w:rPr>
      <w:b/>
      <w:bCs/>
      <w:caps/>
      <w:kern w:val="32"/>
      <w:sz w:val="28"/>
      <w:szCs w:val="28"/>
    </w:rPr>
  </w:style>
  <w:style w:type="character" w:customStyle="1" w:styleId="21">
    <w:name w:val="Заголовок 2 Знак"/>
    <w:link w:val="3"/>
    <w:qFormat/>
    <w:uiPriority w:val="0"/>
    <w:rPr>
      <w:b/>
      <w:bCs/>
      <w:sz w:val="26"/>
      <w:szCs w:val="28"/>
    </w:rPr>
  </w:style>
  <w:style w:type="character" w:customStyle="1" w:styleId="22">
    <w:name w:val="Заголовок 3 Знак"/>
    <w:link w:val="4"/>
    <w:qFormat/>
    <w:uiPriority w:val="0"/>
    <w:rPr>
      <w:b/>
      <w:bCs/>
      <w:sz w:val="24"/>
      <w:szCs w:val="26"/>
    </w:rPr>
  </w:style>
  <w:style w:type="character" w:customStyle="1" w:styleId="23">
    <w:name w:val="Заголовок 4 Знак"/>
    <w:link w:val="5"/>
    <w:qFormat/>
    <w:uiPriority w:val="0"/>
    <w:rPr>
      <w:b/>
      <w:bCs/>
      <w:sz w:val="24"/>
      <w:szCs w:val="24"/>
    </w:rPr>
  </w:style>
  <w:style w:type="character" w:customStyle="1" w:styleId="24">
    <w:name w:val="Заголовок 6 Знак"/>
    <w:link w:val="6"/>
    <w:qFormat/>
    <w:uiPriority w:val="0"/>
    <w:rPr>
      <w:b/>
      <w:bCs/>
      <w:sz w:val="22"/>
      <w:szCs w:val="22"/>
    </w:rPr>
  </w:style>
  <w:style w:type="character" w:customStyle="1" w:styleId="25">
    <w:name w:val="Заголовок 7 Знак"/>
    <w:link w:val="7"/>
    <w:qFormat/>
    <w:uiPriority w:val="0"/>
    <w:rPr>
      <w:sz w:val="24"/>
      <w:szCs w:val="24"/>
    </w:rPr>
  </w:style>
  <w:style w:type="character" w:customStyle="1" w:styleId="26">
    <w:name w:val="Заголовок 8 Знак"/>
    <w:link w:val="8"/>
    <w:qFormat/>
    <w:uiPriority w:val="0"/>
    <w:rPr>
      <w:i/>
      <w:iCs/>
      <w:sz w:val="24"/>
      <w:szCs w:val="24"/>
    </w:rPr>
  </w:style>
  <w:style w:type="character" w:customStyle="1" w:styleId="27">
    <w:name w:val="Заголовок 9 Знак"/>
    <w:link w:val="9"/>
    <w:qFormat/>
    <w:uiPriority w:val="0"/>
    <w:rPr>
      <w:rFonts w:ascii="Arial" w:hAnsi="Arial" w:cs="Arial"/>
      <w:sz w:val="22"/>
      <w:szCs w:val="22"/>
    </w:rPr>
  </w:style>
  <w:style w:type="character" w:customStyle="1" w:styleId="28">
    <w:name w:val="Текст выноски Знак"/>
    <w:link w:val="14"/>
    <w:semiHidden/>
    <w:qFormat/>
    <w:uiPriority w:val="0"/>
    <w:rPr>
      <w:rFonts w:ascii="Tahoma" w:hAnsi="Tahoma" w:cs="Tahoma"/>
      <w:sz w:val="16"/>
      <w:szCs w:val="16"/>
    </w:rPr>
  </w:style>
  <w:style w:type="paragraph" w:customStyle="1" w:styleId="29">
    <w:name w:val="Standard"/>
    <w:qFormat/>
    <w:uiPriority w:val="0"/>
    <w:pPr>
      <w:widowControl w:val="0"/>
      <w:suppressAutoHyphens/>
      <w:autoSpaceDN w:val="0"/>
      <w:textAlignment w:val="baseline"/>
    </w:pPr>
    <w:rPr>
      <w:rFonts w:ascii="Times New Roman" w:hAnsi="Times New Roman" w:eastAsia="Andale Sans UI" w:cs="Tahoma"/>
      <w:kern w:val="3"/>
      <w:sz w:val="24"/>
      <w:szCs w:val="24"/>
      <w:lang w:val="de-DE" w:eastAsia="ja-JP" w:bidi="fa-IR"/>
    </w:rPr>
  </w:style>
  <w:style w:type="character" w:customStyle="1" w:styleId="30">
    <w:name w:val="Основной шрифт абзаца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Mosenergo</Company>
  <Pages>5</Pages>
  <Words>361</Words>
  <Characters>2059</Characters>
  <Lines>17</Lines>
  <Paragraphs>4</Paragraphs>
  <TotalTime>10</TotalTime>
  <ScaleCrop>false</ScaleCrop>
  <LinksUpToDate>false</LinksUpToDate>
  <CharactersWithSpaces>2416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2025-01-29T04:08:00Z</dcterms:created>
  <dc:creator>ZarubinaVV</dc:creator>
  <cp:lastModifiedBy>WPS_1706847512</cp:lastModifiedBy>
  <cp:lastPrinted>2025-05-05T07:08:00Z</cp:lastPrinted>
  <dcterms:modified xsi:type="dcterms:W3CDTF">2025-12-21T14:49:49Z</dcterms:modified>
  <dc:title>кому____________________________________________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77FDB5648E1844C594EFBA29181F6DFC_13</vt:lpwstr>
  </property>
</Properties>
</file>