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79F5C">
      <w:pPr>
        <w:widowControl w:val="0"/>
        <w:autoSpaceDE w:val="0"/>
        <w:autoSpaceDN w:val="0"/>
        <w:adjustRightInd w:val="0"/>
        <w:jc w:val="center"/>
        <w:rPr>
          <w:b/>
          <w:bCs/>
          <w:sz w:val="19"/>
          <w:szCs w:val="19"/>
        </w:rPr>
      </w:pPr>
      <w:bookmarkStart w:id="0" w:name="_GoBack"/>
      <w:bookmarkEnd w:id="0"/>
      <w:r>
        <w:rPr>
          <w:b/>
          <w:bCs/>
          <w:sz w:val="19"/>
          <w:szCs w:val="19"/>
        </w:rPr>
        <w:t>ДОГОВОР № Д  – ____-___/2025</w:t>
      </w:r>
    </w:p>
    <w:p w14:paraId="39C740A0">
      <w:pPr>
        <w:widowControl w:val="0"/>
        <w:autoSpaceDE w:val="0"/>
        <w:autoSpaceDN w:val="0"/>
        <w:adjustRightInd w:val="0"/>
        <w:rPr>
          <w:b/>
          <w:bCs/>
          <w:sz w:val="19"/>
          <w:szCs w:val="19"/>
        </w:rPr>
      </w:pPr>
    </w:p>
    <w:tbl>
      <w:tblPr>
        <w:tblStyle w:val="3"/>
        <w:tblW w:w="0" w:type="auto"/>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5406"/>
        <w:gridCol w:w="5406"/>
      </w:tblGrid>
      <w:tr w14:paraId="24599A88">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5406" w:type="dxa"/>
          </w:tcPr>
          <w:p w14:paraId="5B161B7C">
            <w:pPr>
              <w:widowControl w:val="0"/>
              <w:autoSpaceDE w:val="0"/>
              <w:autoSpaceDN w:val="0"/>
              <w:adjustRightInd w:val="0"/>
              <w:rPr>
                <w:bCs/>
                <w:sz w:val="19"/>
                <w:szCs w:val="19"/>
              </w:rPr>
            </w:pPr>
            <w:r>
              <w:rPr>
                <w:bCs/>
                <w:sz w:val="19"/>
                <w:szCs w:val="19"/>
              </w:rPr>
              <w:t>Гор. Красноярск</w:t>
            </w:r>
          </w:p>
        </w:tc>
        <w:tc>
          <w:tcPr>
            <w:tcW w:w="5406" w:type="dxa"/>
          </w:tcPr>
          <w:p w14:paraId="6345923E">
            <w:pPr>
              <w:widowControl w:val="0"/>
              <w:autoSpaceDE w:val="0"/>
              <w:autoSpaceDN w:val="0"/>
              <w:adjustRightInd w:val="0"/>
              <w:jc w:val="right"/>
              <w:rPr>
                <w:bCs/>
                <w:sz w:val="19"/>
                <w:szCs w:val="19"/>
              </w:rPr>
            </w:pPr>
            <w:r>
              <w:rPr>
                <w:bCs/>
                <w:sz w:val="19"/>
                <w:szCs w:val="19"/>
              </w:rPr>
              <w:t>«____» ______________ 2025 года</w:t>
            </w:r>
          </w:p>
        </w:tc>
      </w:tr>
    </w:tbl>
    <w:p w14:paraId="7CE5A388">
      <w:pPr>
        <w:widowControl w:val="0"/>
        <w:autoSpaceDE w:val="0"/>
        <w:autoSpaceDN w:val="0"/>
        <w:adjustRightInd w:val="0"/>
        <w:rPr>
          <w:sz w:val="19"/>
          <w:szCs w:val="19"/>
        </w:rPr>
      </w:pPr>
    </w:p>
    <w:p w14:paraId="2A4ECE81">
      <w:pPr>
        <w:widowControl w:val="0"/>
        <w:autoSpaceDE w:val="0"/>
        <w:autoSpaceDN w:val="0"/>
        <w:adjustRightInd w:val="0"/>
        <w:ind w:firstLine="360"/>
        <w:jc w:val="both"/>
        <w:rPr>
          <w:sz w:val="19"/>
          <w:szCs w:val="19"/>
        </w:rPr>
      </w:pPr>
      <w:r>
        <w:rPr>
          <w:sz w:val="19"/>
          <w:szCs w:val="19"/>
        </w:rPr>
        <w:t>Общество с ограниченной ответственностью охранное агентство «Власть Порядка», именуемое в  дальнейшем  «Исполнитель», в лице  директора Белянина Федора Владимировича, действующего на основании Устава,  лицензии № ВР24ЧО2024000391, выданной Управлением Федеральной службы войск национальной гвардии Российской Федерации по Красноярскому краю с 22.05.2024, с одной стороны и Общество с ограниченной ответственностью «УПРАВДОМ УЮТ», в лице генерального директора Сакович Кирилл Борисович, действующей на основании Устава, именуемое в дальнейшем «Заказчик», с другой стороны, заключили настоящий договор о ниже следующем:</w:t>
      </w:r>
    </w:p>
    <w:p w14:paraId="7DACAB56">
      <w:pPr>
        <w:widowControl w:val="0"/>
        <w:autoSpaceDE w:val="0"/>
        <w:autoSpaceDN w:val="0"/>
        <w:adjustRightInd w:val="0"/>
        <w:jc w:val="both"/>
        <w:rPr>
          <w:sz w:val="19"/>
          <w:szCs w:val="19"/>
        </w:rPr>
      </w:pPr>
    </w:p>
    <w:p w14:paraId="640C7495">
      <w:pPr>
        <w:widowControl w:val="0"/>
        <w:numPr>
          <w:ilvl w:val="0"/>
          <w:numId w:val="1"/>
        </w:numPr>
        <w:tabs>
          <w:tab w:val="left" w:pos="720"/>
        </w:tabs>
        <w:autoSpaceDE w:val="0"/>
        <w:autoSpaceDN w:val="0"/>
        <w:adjustRightInd w:val="0"/>
        <w:jc w:val="both"/>
        <w:rPr>
          <w:sz w:val="19"/>
          <w:szCs w:val="19"/>
        </w:rPr>
      </w:pPr>
      <w:r>
        <w:rPr>
          <w:b/>
          <w:bCs/>
          <w:sz w:val="19"/>
          <w:szCs w:val="19"/>
        </w:rPr>
        <w:t>ПРЕДМЕТ ДОГОВОРА</w:t>
      </w:r>
    </w:p>
    <w:p w14:paraId="25C1D088">
      <w:pPr>
        <w:widowControl w:val="0"/>
        <w:numPr>
          <w:ilvl w:val="1"/>
          <w:numId w:val="1"/>
        </w:numPr>
        <w:tabs>
          <w:tab w:val="left" w:pos="0"/>
        </w:tabs>
        <w:autoSpaceDE w:val="0"/>
        <w:autoSpaceDN w:val="0"/>
        <w:adjustRightInd w:val="0"/>
        <w:jc w:val="both"/>
        <w:rPr>
          <w:sz w:val="19"/>
          <w:szCs w:val="19"/>
        </w:rPr>
      </w:pPr>
      <w:r>
        <w:rPr>
          <w:sz w:val="19"/>
          <w:szCs w:val="19"/>
        </w:rPr>
        <w:t xml:space="preserve">По настоящему договору </w:t>
      </w:r>
      <w:r>
        <w:rPr>
          <w:bCs/>
          <w:sz w:val="19"/>
          <w:szCs w:val="19"/>
        </w:rPr>
        <w:t>Заказчик</w:t>
      </w:r>
      <w:r>
        <w:rPr>
          <w:sz w:val="19"/>
          <w:szCs w:val="19"/>
        </w:rPr>
        <w:t xml:space="preserve"> поручает, </w:t>
      </w:r>
      <w:r>
        <w:rPr>
          <w:bCs/>
          <w:sz w:val="19"/>
          <w:szCs w:val="19"/>
        </w:rPr>
        <w:t xml:space="preserve">Исполнитель </w:t>
      </w:r>
      <w:r>
        <w:rPr>
          <w:sz w:val="19"/>
          <w:szCs w:val="19"/>
        </w:rPr>
        <w:t xml:space="preserve">принимает на себя обязанности по охране общественного порядка на придомовой территории </w:t>
      </w:r>
      <w:r>
        <w:rPr>
          <w:bCs/>
          <w:sz w:val="19"/>
          <w:szCs w:val="19"/>
        </w:rPr>
        <w:t>Заказчика</w:t>
      </w:r>
      <w:r>
        <w:rPr>
          <w:sz w:val="19"/>
          <w:szCs w:val="19"/>
        </w:rPr>
        <w:t xml:space="preserve"> в пределах охраняемого объекта.</w:t>
      </w:r>
    </w:p>
    <w:p w14:paraId="31BA4B5F">
      <w:pPr>
        <w:widowControl w:val="0"/>
        <w:numPr>
          <w:ilvl w:val="1"/>
          <w:numId w:val="1"/>
        </w:numPr>
        <w:tabs>
          <w:tab w:val="left" w:pos="0"/>
        </w:tabs>
        <w:autoSpaceDE w:val="0"/>
        <w:autoSpaceDN w:val="0"/>
        <w:adjustRightInd w:val="0"/>
        <w:jc w:val="both"/>
        <w:rPr>
          <w:sz w:val="19"/>
          <w:szCs w:val="19"/>
        </w:rPr>
      </w:pPr>
      <w:r>
        <w:rPr>
          <w:sz w:val="19"/>
          <w:szCs w:val="19"/>
        </w:rPr>
        <w:t>Заказчик оплачивает услуги охраны ежемесячно, на основании счета, акта оказанных услуг.</w:t>
      </w:r>
    </w:p>
    <w:p w14:paraId="7F3B7810">
      <w:pPr>
        <w:widowControl w:val="0"/>
        <w:numPr>
          <w:ilvl w:val="1"/>
          <w:numId w:val="1"/>
        </w:numPr>
        <w:tabs>
          <w:tab w:val="left" w:pos="0"/>
        </w:tabs>
        <w:autoSpaceDE w:val="0"/>
        <w:autoSpaceDN w:val="0"/>
        <w:adjustRightInd w:val="0"/>
        <w:jc w:val="both"/>
        <w:rPr>
          <w:sz w:val="19"/>
          <w:szCs w:val="19"/>
        </w:rPr>
      </w:pPr>
      <w:r>
        <w:rPr>
          <w:sz w:val="19"/>
          <w:szCs w:val="19"/>
        </w:rPr>
        <w:t>Адрес охраняемого объекта: г. Красноярск, ул. Дудинская, дом 2Б (далее - Объект).</w:t>
      </w:r>
    </w:p>
    <w:p w14:paraId="09D17A4C">
      <w:pPr>
        <w:widowControl w:val="0"/>
        <w:numPr>
          <w:ilvl w:val="1"/>
          <w:numId w:val="1"/>
        </w:numPr>
        <w:tabs>
          <w:tab w:val="left" w:pos="0"/>
        </w:tabs>
        <w:autoSpaceDE w:val="0"/>
        <w:autoSpaceDN w:val="0"/>
        <w:adjustRightInd w:val="0"/>
        <w:jc w:val="both"/>
        <w:rPr>
          <w:sz w:val="19"/>
          <w:szCs w:val="19"/>
        </w:rPr>
      </w:pPr>
      <w:r>
        <w:rPr>
          <w:sz w:val="19"/>
          <w:szCs w:val="19"/>
        </w:rPr>
        <w:t>Количество постов: 1 (один).</w:t>
      </w:r>
    </w:p>
    <w:p w14:paraId="61A568C3">
      <w:pPr>
        <w:widowControl w:val="0"/>
        <w:numPr>
          <w:ilvl w:val="1"/>
          <w:numId w:val="1"/>
        </w:numPr>
        <w:tabs>
          <w:tab w:val="left" w:pos="0"/>
        </w:tabs>
        <w:autoSpaceDE w:val="0"/>
        <w:autoSpaceDN w:val="0"/>
        <w:adjustRightInd w:val="0"/>
        <w:jc w:val="both"/>
        <w:rPr>
          <w:sz w:val="19"/>
          <w:szCs w:val="19"/>
        </w:rPr>
      </w:pPr>
      <w:r>
        <w:rPr>
          <w:sz w:val="19"/>
          <w:szCs w:val="19"/>
        </w:rPr>
        <w:t>Количество охранников: 1 (один).</w:t>
      </w:r>
    </w:p>
    <w:p w14:paraId="6A058643">
      <w:pPr>
        <w:widowControl w:val="0"/>
        <w:numPr>
          <w:ilvl w:val="1"/>
          <w:numId w:val="1"/>
        </w:numPr>
        <w:tabs>
          <w:tab w:val="left" w:pos="0"/>
        </w:tabs>
        <w:autoSpaceDE w:val="0"/>
        <w:autoSpaceDN w:val="0"/>
        <w:adjustRightInd w:val="0"/>
        <w:jc w:val="both"/>
        <w:rPr>
          <w:bCs/>
          <w:sz w:val="19"/>
          <w:szCs w:val="19"/>
        </w:rPr>
      </w:pPr>
      <w:r>
        <w:rPr>
          <w:sz w:val="19"/>
          <w:szCs w:val="19"/>
        </w:rPr>
        <w:t>Режим охраны объекта:</w:t>
      </w:r>
      <w:r>
        <w:rPr>
          <w:bCs/>
          <w:sz w:val="19"/>
          <w:szCs w:val="19"/>
        </w:rPr>
        <w:t xml:space="preserve"> круглосуточный.</w:t>
      </w:r>
    </w:p>
    <w:p w14:paraId="0805496D">
      <w:pPr>
        <w:widowControl w:val="0"/>
        <w:numPr>
          <w:ilvl w:val="1"/>
          <w:numId w:val="1"/>
        </w:numPr>
        <w:tabs>
          <w:tab w:val="left" w:pos="0"/>
        </w:tabs>
        <w:autoSpaceDE w:val="0"/>
        <w:autoSpaceDN w:val="0"/>
        <w:adjustRightInd w:val="0"/>
        <w:jc w:val="both"/>
        <w:rPr>
          <w:bCs/>
          <w:sz w:val="19"/>
          <w:szCs w:val="19"/>
        </w:rPr>
      </w:pPr>
      <w:r>
        <w:rPr>
          <w:sz w:val="19"/>
          <w:szCs w:val="19"/>
        </w:rPr>
        <w:t xml:space="preserve">Подготовленность объекта к сдаче под охрану определяется обследованием инженерно-технической, укреплённости объекта с составлением двустороннего акта обследования территории </w:t>
      </w:r>
      <w:r>
        <w:rPr>
          <w:bCs/>
          <w:sz w:val="19"/>
          <w:szCs w:val="19"/>
        </w:rPr>
        <w:t xml:space="preserve">Заказчика, </w:t>
      </w:r>
      <w:r>
        <w:rPr>
          <w:sz w:val="19"/>
          <w:szCs w:val="19"/>
        </w:rPr>
        <w:t xml:space="preserve">с указанием сроков устранения выявленных недостатков (приложение к договору № 5). В дальнейшем  представители  </w:t>
      </w:r>
      <w:r>
        <w:rPr>
          <w:bCs/>
          <w:sz w:val="19"/>
          <w:szCs w:val="19"/>
        </w:rPr>
        <w:t xml:space="preserve">Заказчика </w:t>
      </w:r>
      <w:r>
        <w:rPr>
          <w:sz w:val="19"/>
          <w:szCs w:val="19"/>
        </w:rPr>
        <w:t xml:space="preserve">и Исполнителя не реже двух раз в год производят обследование охраняемой территории </w:t>
      </w:r>
      <w:r>
        <w:rPr>
          <w:bCs/>
          <w:sz w:val="19"/>
          <w:szCs w:val="19"/>
        </w:rPr>
        <w:t xml:space="preserve">Заказчика </w:t>
      </w:r>
      <w:r>
        <w:rPr>
          <w:sz w:val="19"/>
          <w:szCs w:val="19"/>
        </w:rPr>
        <w:t xml:space="preserve">на предмет её инженерно-технической укрепленности, наличия и состояния технических средств охраны, в том числе приборов пожарно-охранной сигнализации, а также укомплектованности рабочих, служебных и иных помещений </w:t>
      </w:r>
      <w:r>
        <w:rPr>
          <w:bCs/>
          <w:sz w:val="19"/>
          <w:szCs w:val="19"/>
        </w:rPr>
        <w:t xml:space="preserve">Заказчика </w:t>
      </w:r>
      <w:r>
        <w:rPr>
          <w:sz w:val="19"/>
          <w:szCs w:val="19"/>
        </w:rPr>
        <w:t xml:space="preserve">первичными средствами пожаротушения, о чём составляется акт за подписями уполномоченных представителей сторон Договора с указанием сроков устранения </w:t>
      </w:r>
      <w:r>
        <w:rPr>
          <w:bCs/>
          <w:sz w:val="19"/>
          <w:szCs w:val="19"/>
        </w:rPr>
        <w:t xml:space="preserve">Заказчиком </w:t>
      </w:r>
      <w:r>
        <w:rPr>
          <w:sz w:val="19"/>
          <w:szCs w:val="19"/>
        </w:rPr>
        <w:t xml:space="preserve">выявленных недостатков, порядка и сроков уведомления об этом </w:t>
      </w:r>
      <w:r>
        <w:rPr>
          <w:bCs/>
          <w:sz w:val="19"/>
          <w:szCs w:val="19"/>
        </w:rPr>
        <w:t xml:space="preserve">Исполнителя. </w:t>
      </w:r>
      <w:r>
        <w:rPr>
          <w:sz w:val="19"/>
          <w:szCs w:val="19"/>
        </w:rPr>
        <w:t xml:space="preserve">Объект охраняется без материальной ответственности до момента устранения недостатков и письменного уведомления об этом </w:t>
      </w:r>
      <w:r>
        <w:rPr>
          <w:bCs/>
          <w:sz w:val="19"/>
          <w:szCs w:val="19"/>
        </w:rPr>
        <w:t xml:space="preserve">Исполнителя. </w:t>
      </w:r>
    </w:p>
    <w:p w14:paraId="2B7AF097">
      <w:pPr>
        <w:widowControl w:val="0"/>
        <w:numPr>
          <w:ilvl w:val="1"/>
          <w:numId w:val="1"/>
        </w:numPr>
        <w:tabs>
          <w:tab w:val="left" w:pos="0"/>
        </w:tabs>
        <w:autoSpaceDE w:val="0"/>
        <w:autoSpaceDN w:val="0"/>
        <w:adjustRightInd w:val="0"/>
        <w:jc w:val="both"/>
        <w:rPr>
          <w:sz w:val="19"/>
          <w:szCs w:val="19"/>
        </w:rPr>
      </w:pPr>
      <w:r>
        <w:rPr>
          <w:sz w:val="19"/>
          <w:szCs w:val="19"/>
        </w:rPr>
        <w:t>Акты обследования, предписания, рекомендации и предложения, касающиеся безопасности Объекта, а также акты выполненных работ по оказанию услуг Исполнителем, должны быть рассмотрены и подписаны Заказчиком в трехдневный срок с момента их получения. В случае не подписания в указанный срок, вышеназванных документов, они считаются принятыми и согласованными Сторонами настоящего Договора.</w:t>
      </w:r>
    </w:p>
    <w:p w14:paraId="4B51288F">
      <w:pPr>
        <w:widowControl w:val="0"/>
        <w:numPr>
          <w:ilvl w:val="1"/>
          <w:numId w:val="1"/>
        </w:numPr>
        <w:tabs>
          <w:tab w:val="left" w:pos="0"/>
        </w:tabs>
        <w:autoSpaceDE w:val="0"/>
        <w:autoSpaceDN w:val="0"/>
        <w:adjustRightInd w:val="0"/>
        <w:jc w:val="both"/>
        <w:rPr>
          <w:sz w:val="19"/>
          <w:szCs w:val="19"/>
        </w:rPr>
      </w:pPr>
      <w:r>
        <w:rPr>
          <w:sz w:val="19"/>
          <w:szCs w:val="19"/>
        </w:rPr>
        <w:t>Все акты, рекомендации, предложения, предписания, а также согласованные сторонами изменения и дополнения, оформленные в письменном виде обязательны для исполнения сторонами и являются неотъемлемой частью настоящего договора.</w:t>
      </w:r>
    </w:p>
    <w:p w14:paraId="35659966">
      <w:pPr>
        <w:widowControl w:val="0"/>
        <w:numPr>
          <w:ilvl w:val="0"/>
          <w:numId w:val="1"/>
        </w:numPr>
        <w:tabs>
          <w:tab w:val="left" w:pos="720"/>
        </w:tabs>
        <w:autoSpaceDE w:val="0"/>
        <w:autoSpaceDN w:val="0"/>
        <w:adjustRightInd w:val="0"/>
        <w:jc w:val="both"/>
        <w:rPr>
          <w:b/>
          <w:bCs/>
          <w:sz w:val="19"/>
          <w:szCs w:val="19"/>
        </w:rPr>
      </w:pPr>
      <w:r>
        <w:rPr>
          <w:b/>
          <w:bCs/>
          <w:sz w:val="19"/>
          <w:szCs w:val="19"/>
        </w:rPr>
        <w:t>ОБЩИЕ ПОЛОЖЕНИЯ</w:t>
      </w:r>
    </w:p>
    <w:p w14:paraId="5F2DCA0C">
      <w:pPr>
        <w:widowControl w:val="0"/>
        <w:numPr>
          <w:ilvl w:val="1"/>
          <w:numId w:val="1"/>
        </w:numPr>
        <w:tabs>
          <w:tab w:val="left" w:pos="0"/>
        </w:tabs>
        <w:autoSpaceDE w:val="0"/>
        <w:autoSpaceDN w:val="0"/>
        <w:adjustRightInd w:val="0"/>
        <w:jc w:val="both"/>
        <w:rPr>
          <w:sz w:val="19"/>
          <w:szCs w:val="19"/>
        </w:rPr>
      </w:pPr>
      <w:r>
        <w:rPr>
          <w:sz w:val="19"/>
          <w:szCs w:val="19"/>
        </w:rPr>
        <w:t>Объекты, охраняемые постовой охраной должны отвечать следующим требованиям:</w:t>
      </w:r>
    </w:p>
    <w:p w14:paraId="050B321A">
      <w:pPr>
        <w:widowControl w:val="0"/>
        <w:numPr>
          <w:ilvl w:val="2"/>
          <w:numId w:val="1"/>
        </w:numPr>
        <w:tabs>
          <w:tab w:val="left" w:pos="0"/>
        </w:tabs>
        <w:autoSpaceDE w:val="0"/>
        <w:autoSpaceDN w:val="0"/>
        <w:adjustRightInd w:val="0"/>
        <w:jc w:val="both"/>
        <w:rPr>
          <w:sz w:val="19"/>
          <w:szCs w:val="19"/>
        </w:rPr>
      </w:pPr>
      <w:r>
        <w:rPr>
          <w:sz w:val="19"/>
          <w:szCs w:val="19"/>
        </w:rPr>
        <w:t>Принятый объект и территория, прилегающая к нему с наступлением темноты должны освещаться так, чтобы они были доступны наблюдению наряду охраны. Находились в пределах прямой видимости с помещения поста.</w:t>
      </w:r>
    </w:p>
    <w:p w14:paraId="634EAD7A">
      <w:pPr>
        <w:widowControl w:val="0"/>
        <w:numPr>
          <w:ilvl w:val="2"/>
          <w:numId w:val="1"/>
        </w:numPr>
        <w:tabs>
          <w:tab w:val="left" w:pos="0"/>
        </w:tabs>
        <w:autoSpaceDE w:val="0"/>
        <w:autoSpaceDN w:val="0"/>
        <w:adjustRightInd w:val="0"/>
        <w:jc w:val="both"/>
        <w:rPr>
          <w:sz w:val="19"/>
          <w:szCs w:val="19"/>
        </w:rPr>
      </w:pPr>
      <w:r>
        <w:rPr>
          <w:sz w:val="19"/>
          <w:szCs w:val="19"/>
        </w:rPr>
        <w:t>Ограждения, стены, крыши, потолки, окна, люки, двери должны быть в наличии и находиться в исправном состоянии с запорами, тип, которых определяется местными органами Государственного пожарного надзора. Двери должны иметь не менее двух врезных или накладных замков (подвалы, чердаки, подсобные помещения, подстанции, цеха и т.д.).</w:t>
      </w:r>
    </w:p>
    <w:p w14:paraId="3AE4279D">
      <w:pPr>
        <w:widowControl w:val="0"/>
        <w:numPr>
          <w:ilvl w:val="2"/>
          <w:numId w:val="1"/>
        </w:numPr>
        <w:tabs>
          <w:tab w:val="left" w:pos="0"/>
        </w:tabs>
        <w:autoSpaceDE w:val="0"/>
        <w:autoSpaceDN w:val="0"/>
        <w:adjustRightInd w:val="0"/>
        <w:jc w:val="both"/>
        <w:rPr>
          <w:sz w:val="19"/>
          <w:szCs w:val="19"/>
        </w:rPr>
      </w:pPr>
      <w:r>
        <w:rPr>
          <w:sz w:val="19"/>
          <w:szCs w:val="19"/>
        </w:rPr>
        <w:t>Объекты должны быть оборудованы техническими средствами охраны (далее по тексту ТСО) согласно акту обследования объекта.</w:t>
      </w:r>
    </w:p>
    <w:p w14:paraId="12B576A5">
      <w:pPr>
        <w:widowControl w:val="0"/>
        <w:numPr>
          <w:ilvl w:val="2"/>
          <w:numId w:val="1"/>
        </w:numPr>
        <w:tabs>
          <w:tab w:val="left" w:pos="0"/>
        </w:tabs>
        <w:autoSpaceDE w:val="0"/>
        <w:autoSpaceDN w:val="0"/>
        <w:adjustRightInd w:val="0"/>
        <w:jc w:val="both"/>
        <w:rPr>
          <w:sz w:val="19"/>
          <w:szCs w:val="19"/>
        </w:rPr>
      </w:pPr>
      <w:r>
        <w:rPr>
          <w:sz w:val="19"/>
          <w:szCs w:val="19"/>
        </w:rPr>
        <w:t>Обеспеченный доступ сотрудникам охраны к ТСО, приборам охранной, охранно-пожарной сигнализации и средствам пожаротушения, видеонаблюдения, переносной тревожной кнопке Росгвардии.</w:t>
      </w:r>
    </w:p>
    <w:p w14:paraId="12D0B4AE">
      <w:pPr>
        <w:widowControl w:val="0"/>
        <w:numPr>
          <w:ilvl w:val="1"/>
          <w:numId w:val="1"/>
        </w:numPr>
        <w:tabs>
          <w:tab w:val="left" w:pos="0"/>
        </w:tabs>
        <w:autoSpaceDE w:val="0"/>
        <w:autoSpaceDN w:val="0"/>
        <w:adjustRightInd w:val="0"/>
        <w:jc w:val="both"/>
        <w:rPr>
          <w:sz w:val="19"/>
          <w:szCs w:val="19"/>
        </w:rPr>
      </w:pPr>
      <w:r>
        <w:rPr>
          <w:sz w:val="19"/>
          <w:szCs w:val="19"/>
        </w:rPr>
        <w:t>Требования по укрепленности объекта должны соответствовать нормам охраны.</w:t>
      </w:r>
    </w:p>
    <w:p w14:paraId="1CC45D0F">
      <w:pPr>
        <w:widowControl w:val="0"/>
        <w:numPr>
          <w:ilvl w:val="1"/>
          <w:numId w:val="1"/>
        </w:numPr>
        <w:tabs>
          <w:tab w:val="left" w:pos="0"/>
        </w:tabs>
        <w:autoSpaceDE w:val="0"/>
        <w:autoSpaceDN w:val="0"/>
        <w:adjustRightInd w:val="0"/>
        <w:jc w:val="both"/>
        <w:rPr>
          <w:sz w:val="19"/>
          <w:szCs w:val="19"/>
        </w:rPr>
      </w:pPr>
      <w:r>
        <w:rPr>
          <w:sz w:val="19"/>
          <w:szCs w:val="19"/>
        </w:rPr>
        <w:t>Заказчик обязан обеспечивать состояние объекта требованиям противопожарной безопасности.</w:t>
      </w:r>
    </w:p>
    <w:p w14:paraId="430A3D59">
      <w:pPr>
        <w:widowControl w:val="0"/>
        <w:numPr>
          <w:ilvl w:val="1"/>
          <w:numId w:val="1"/>
        </w:numPr>
        <w:tabs>
          <w:tab w:val="left" w:pos="0"/>
        </w:tabs>
        <w:autoSpaceDE w:val="0"/>
        <w:autoSpaceDN w:val="0"/>
        <w:adjustRightInd w:val="0"/>
        <w:jc w:val="both"/>
        <w:rPr>
          <w:sz w:val="19"/>
          <w:szCs w:val="19"/>
        </w:rPr>
      </w:pPr>
      <w:r>
        <w:rPr>
          <w:sz w:val="19"/>
          <w:szCs w:val="19"/>
        </w:rPr>
        <w:t xml:space="preserve">Условия </w:t>
      </w:r>
      <w:r>
        <w:rPr>
          <w:bCs/>
          <w:sz w:val="19"/>
          <w:szCs w:val="19"/>
        </w:rPr>
        <w:t>Исполнителя</w:t>
      </w:r>
      <w:r>
        <w:rPr>
          <w:sz w:val="19"/>
          <w:szCs w:val="19"/>
        </w:rPr>
        <w:t xml:space="preserve"> по соблюдению установленного режима охраны, внедрению и содержанию ТСО, обеспечению соответствия объекта требованиям п. 2.1 настоящего договора являются обязательными для </w:t>
      </w:r>
      <w:r>
        <w:rPr>
          <w:bCs/>
          <w:sz w:val="19"/>
          <w:szCs w:val="19"/>
        </w:rPr>
        <w:t>Заказчика</w:t>
      </w:r>
      <w:r>
        <w:rPr>
          <w:sz w:val="19"/>
          <w:szCs w:val="19"/>
        </w:rPr>
        <w:t xml:space="preserve">. Финансирование этих мероприятий осуществляется за счет </w:t>
      </w:r>
      <w:r>
        <w:rPr>
          <w:bCs/>
          <w:sz w:val="19"/>
          <w:szCs w:val="19"/>
        </w:rPr>
        <w:t>Заказчика</w:t>
      </w:r>
      <w:r>
        <w:rPr>
          <w:sz w:val="19"/>
          <w:szCs w:val="19"/>
        </w:rPr>
        <w:t>.</w:t>
      </w:r>
    </w:p>
    <w:p w14:paraId="384114A8">
      <w:pPr>
        <w:widowControl w:val="0"/>
        <w:numPr>
          <w:ilvl w:val="1"/>
          <w:numId w:val="1"/>
        </w:numPr>
        <w:tabs>
          <w:tab w:val="left" w:pos="0"/>
        </w:tabs>
        <w:autoSpaceDE w:val="0"/>
        <w:autoSpaceDN w:val="0"/>
        <w:adjustRightInd w:val="0"/>
        <w:jc w:val="both"/>
        <w:rPr>
          <w:sz w:val="19"/>
          <w:szCs w:val="19"/>
        </w:rPr>
      </w:pPr>
      <w:r>
        <w:rPr>
          <w:sz w:val="19"/>
          <w:szCs w:val="19"/>
        </w:rPr>
        <w:t xml:space="preserve">Услуги </w:t>
      </w:r>
      <w:r>
        <w:rPr>
          <w:bCs/>
          <w:sz w:val="19"/>
          <w:szCs w:val="19"/>
        </w:rPr>
        <w:t>Исполнителя</w:t>
      </w:r>
      <w:r>
        <w:rPr>
          <w:sz w:val="19"/>
          <w:szCs w:val="19"/>
        </w:rPr>
        <w:t xml:space="preserve">, не оговоренные в разделе 1. настоящего договора оказываются </w:t>
      </w:r>
      <w:r>
        <w:rPr>
          <w:bCs/>
          <w:sz w:val="19"/>
          <w:szCs w:val="19"/>
        </w:rPr>
        <w:t>Исполнителем</w:t>
      </w:r>
      <w:r>
        <w:rPr>
          <w:sz w:val="19"/>
          <w:szCs w:val="19"/>
        </w:rPr>
        <w:t xml:space="preserve"> за дополнительную плату. </w:t>
      </w:r>
      <w:r>
        <w:rPr>
          <w:bCs/>
          <w:sz w:val="19"/>
          <w:szCs w:val="19"/>
        </w:rPr>
        <w:t>Заказчик</w:t>
      </w:r>
      <w:r>
        <w:rPr>
          <w:sz w:val="19"/>
          <w:szCs w:val="19"/>
        </w:rPr>
        <w:t xml:space="preserve"> производит оплату на основании подписанного сторонами акта выполненных работ (услуг) и счета, выставляемого </w:t>
      </w:r>
      <w:r>
        <w:rPr>
          <w:bCs/>
          <w:sz w:val="19"/>
          <w:szCs w:val="19"/>
        </w:rPr>
        <w:t>Исполнителем Заказчику</w:t>
      </w:r>
      <w:r>
        <w:rPr>
          <w:sz w:val="19"/>
          <w:szCs w:val="19"/>
        </w:rPr>
        <w:t>.</w:t>
      </w:r>
    </w:p>
    <w:p w14:paraId="74581705">
      <w:pPr>
        <w:widowControl w:val="0"/>
        <w:numPr>
          <w:ilvl w:val="0"/>
          <w:numId w:val="1"/>
        </w:numPr>
        <w:tabs>
          <w:tab w:val="left" w:pos="720"/>
        </w:tabs>
        <w:autoSpaceDE w:val="0"/>
        <w:autoSpaceDN w:val="0"/>
        <w:adjustRightInd w:val="0"/>
        <w:jc w:val="both"/>
        <w:rPr>
          <w:b/>
          <w:bCs/>
          <w:sz w:val="19"/>
          <w:szCs w:val="19"/>
        </w:rPr>
      </w:pPr>
      <w:r>
        <w:rPr>
          <w:b/>
          <w:bCs/>
          <w:sz w:val="19"/>
          <w:szCs w:val="19"/>
        </w:rPr>
        <w:t>СТОИМОСТЬ УСЛУГ И ПОРЯДОК РАСЧЕТОВ</w:t>
      </w:r>
    </w:p>
    <w:p w14:paraId="5F71CE7D">
      <w:pPr>
        <w:widowControl w:val="0"/>
        <w:numPr>
          <w:ilvl w:val="1"/>
          <w:numId w:val="1"/>
        </w:numPr>
        <w:tabs>
          <w:tab w:val="left" w:pos="0"/>
        </w:tabs>
        <w:autoSpaceDE w:val="0"/>
        <w:autoSpaceDN w:val="0"/>
        <w:adjustRightInd w:val="0"/>
        <w:jc w:val="both"/>
        <w:rPr>
          <w:sz w:val="19"/>
          <w:szCs w:val="19"/>
        </w:rPr>
      </w:pPr>
      <w:r>
        <w:rPr>
          <w:sz w:val="19"/>
          <w:szCs w:val="19"/>
        </w:rPr>
        <w:t xml:space="preserve">Стоимость услуг, предусмотренных п. 1.1. настоящего договора устанавливается Исполнителем в рублях, приложением об оплате услуг (Приложение к договору № 4) и указывается в счетах, выставляемых </w:t>
      </w:r>
      <w:r>
        <w:rPr>
          <w:bCs/>
          <w:sz w:val="19"/>
          <w:szCs w:val="19"/>
        </w:rPr>
        <w:t>Исполнителем Заказчику</w:t>
      </w:r>
      <w:r>
        <w:rPr>
          <w:sz w:val="19"/>
          <w:szCs w:val="19"/>
        </w:rPr>
        <w:t>.</w:t>
      </w:r>
    </w:p>
    <w:p w14:paraId="40705AEC">
      <w:pPr>
        <w:widowControl w:val="0"/>
        <w:numPr>
          <w:ilvl w:val="1"/>
          <w:numId w:val="1"/>
        </w:numPr>
        <w:tabs>
          <w:tab w:val="left" w:pos="0"/>
        </w:tabs>
        <w:autoSpaceDE w:val="0"/>
        <w:autoSpaceDN w:val="0"/>
        <w:adjustRightInd w:val="0"/>
        <w:jc w:val="both"/>
        <w:rPr>
          <w:bCs/>
          <w:sz w:val="19"/>
          <w:szCs w:val="19"/>
        </w:rPr>
      </w:pPr>
      <w:r>
        <w:rPr>
          <w:bCs/>
          <w:sz w:val="19"/>
          <w:szCs w:val="19"/>
        </w:rPr>
        <w:t>Оплата услуг производится Заказчиком путем перечисления денежных средств на расчетный счет Исполнителя в срок до 05 числа месяца, следующего за расчетным.</w:t>
      </w:r>
    </w:p>
    <w:p w14:paraId="782EF22C">
      <w:pPr>
        <w:widowControl w:val="0"/>
        <w:numPr>
          <w:ilvl w:val="1"/>
          <w:numId w:val="1"/>
        </w:numPr>
        <w:tabs>
          <w:tab w:val="left" w:pos="0"/>
        </w:tabs>
        <w:autoSpaceDE w:val="0"/>
        <w:autoSpaceDN w:val="0"/>
        <w:adjustRightInd w:val="0"/>
        <w:jc w:val="both"/>
        <w:rPr>
          <w:sz w:val="19"/>
          <w:szCs w:val="19"/>
        </w:rPr>
      </w:pPr>
      <w:r>
        <w:rPr>
          <w:sz w:val="19"/>
          <w:szCs w:val="19"/>
        </w:rPr>
        <w:t xml:space="preserve">В случае несвоевременной или не полной оплаты </w:t>
      </w:r>
      <w:r>
        <w:rPr>
          <w:bCs/>
          <w:sz w:val="19"/>
          <w:szCs w:val="19"/>
        </w:rPr>
        <w:t>Заказчик</w:t>
      </w:r>
      <w:r>
        <w:rPr>
          <w:sz w:val="19"/>
          <w:szCs w:val="19"/>
        </w:rPr>
        <w:t xml:space="preserve"> выплачивает </w:t>
      </w:r>
      <w:r>
        <w:rPr>
          <w:bCs/>
          <w:sz w:val="19"/>
          <w:szCs w:val="19"/>
        </w:rPr>
        <w:t>Исполнителю</w:t>
      </w:r>
      <w:r>
        <w:rPr>
          <w:sz w:val="19"/>
          <w:szCs w:val="19"/>
        </w:rPr>
        <w:t xml:space="preserve"> пеню в размере 0,1% от просроченной или не оплаченной суммы за каждый день просрочки или неоплаты.</w:t>
      </w:r>
    </w:p>
    <w:p w14:paraId="053FD882">
      <w:pPr>
        <w:widowControl w:val="0"/>
        <w:numPr>
          <w:ilvl w:val="1"/>
          <w:numId w:val="1"/>
        </w:numPr>
        <w:tabs>
          <w:tab w:val="left" w:pos="0"/>
        </w:tabs>
        <w:autoSpaceDE w:val="0"/>
        <w:autoSpaceDN w:val="0"/>
        <w:adjustRightInd w:val="0"/>
        <w:jc w:val="both"/>
        <w:rPr>
          <w:rStyle w:val="13"/>
          <w:sz w:val="19"/>
          <w:szCs w:val="19"/>
        </w:rPr>
      </w:pPr>
      <w:r>
        <w:rPr>
          <w:rStyle w:val="13"/>
          <w:color w:val="000000" w:themeColor="text1"/>
          <w:sz w:val="20"/>
          <w:szCs w:val="20"/>
        </w:rPr>
        <w:t xml:space="preserve">Стоимость услуг по настоящему договору может быть изменена Исполнителем </w:t>
      </w:r>
      <w:r>
        <w:rPr>
          <w:rStyle w:val="13"/>
          <w:color w:val="000000" w:themeColor="text1"/>
          <w:sz w:val="20"/>
          <w:szCs w:val="20"/>
          <w:highlight w:val="yellow"/>
        </w:rPr>
        <w:t xml:space="preserve">за счет роста инфляции и увеличения МРОТ, изменения налогового кодекса РФ, </w:t>
      </w:r>
      <w:r>
        <w:rPr>
          <w:rStyle w:val="13"/>
          <w:color w:val="000000" w:themeColor="text1"/>
          <w:sz w:val="20"/>
          <w:szCs w:val="20"/>
        </w:rPr>
        <w:t xml:space="preserve">но не чаще чем один раз в год (с момента вступления в законную силу) путем направления письменного уведомления Заказчику не позднее, чем </w:t>
      </w:r>
      <w:r>
        <w:rPr>
          <w:rStyle w:val="13"/>
          <w:color w:val="000000" w:themeColor="text1"/>
          <w:sz w:val="20"/>
          <w:szCs w:val="20"/>
          <w:highlight w:val="yellow"/>
        </w:rPr>
        <w:t>за 1 (один) месяц.</w:t>
      </w:r>
    </w:p>
    <w:p w14:paraId="43850931">
      <w:pPr>
        <w:widowControl w:val="0"/>
        <w:numPr>
          <w:ilvl w:val="1"/>
          <w:numId w:val="1"/>
        </w:numPr>
        <w:tabs>
          <w:tab w:val="left" w:pos="0"/>
        </w:tabs>
        <w:autoSpaceDE w:val="0"/>
        <w:autoSpaceDN w:val="0"/>
        <w:adjustRightInd w:val="0"/>
        <w:jc w:val="both"/>
        <w:rPr>
          <w:sz w:val="19"/>
          <w:szCs w:val="19"/>
        </w:rPr>
      </w:pPr>
      <w:r>
        <w:rPr>
          <w:rFonts w:ascii="Times New Roman CYR" w:hAnsi="Times New Roman CYR" w:cs="Times New Roman CYR"/>
          <w:sz w:val="19"/>
          <w:szCs w:val="19"/>
        </w:rPr>
        <w:t>В случае не предъявления на основании п. 3.3. настоящего договора требования об уплате пени в письменной форме, пеня считаются равными нулю. Уплата пени не освобождает стороны от дальнейшего исполнения обязательств по настоящему договору.</w:t>
      </w:r>
    </w:p>
    <w:p w14:paraId="03C06649">
      <w:pPr>
        <w:widowControl w:val="0"/>
        <w:numPr>
          <w:ilvl w:val="1"/>
          <w:numId w:val="1"/>
        </w:numPr>
        <w:tabs>
          <w:tab w:val="left" w:pos="0"/>
        </w:tabs>
        <w:autoSpaceDE w:val="0"/>
        <w:autoSpaceDN w:val="0"/>
        <w:adjustRightInd w:val="0"/>
        <w:jc w:val="both"/>
        <w:rPr>
          <w:sz w:val="19"/>
          <w:szCs w:val="19"/>
        </w:rPr>
      </w:pPr>
      <w:r>
        <w:rPr>
          <w:sz w:val="19"/>
          <w:szCs w:val="19"/>
        </w:rPr>
        <w:t xml:space="preserve">При возникновении со стороны Заказчика задолженности более 10 (десяти) дней за услуги охраны, </w:t>
      </w:r>
      <w:r>
        <w:rPr>
          <w:rFonts w:ascii="Times New Roman CYR" w:hAnsi="Times New Roman CYR" w:cs="Times New Roman CYR"/>
          <w:bCs/>
          <w:sz w:val="19"/>
          <w:szCs w:val="19"/>
        </w:rPr>
        <w:t>Исполнитель</w:t>
      </w:r>
      <w:r>
        <w:rPr>
          <w:sz w:val="19"/>
          <w:szCs w:val="19"/>
        </w:rPr>
        <w:t xml:space="preserve"> оставляет за собой право приостановить оказание услуг с обязательным письменным уведомлением Заказчика за 3 (три)  дня, а в случае дальнейшего неисполнения Заказчиком обязательств по оплате в течение 10 дней, расторгнуть договор в одностороннем порядке, уведомив письменно Заказчика за 3 (три) дня, при этом расчеты между сторонами должны быть произведены не позднее последнего дня действия договора за фактическое время оказания услуг.</w:t>
      </w:r>
    </w:p>
    <w:p w14:paraId="6F187168">
      <w:pPr>
        <w:widowControl w:val="0"/>
        <w:numPr>
          <w:ilvl w:val="0"/>
          <w:numId w:val="1"/>
        </w:numPr>
        <w:tabs>
          <w:tab w:val="left" w:pos="720"/>
        </w:tabs>
        <w:autoSpaceDE w:val="0"/>
        <w:autoSpaceDN w:val="0"/>
        <w:adjustRightInd w:val="0"/>
        <w:jc w:val="both"/>
        <w:rPr>
          <w:b/>
          <w:bCs/>
          <w:sz w:val="19"/>
          <w:szCs w:val="19"/>
        </w:rPr>
      </w:pPr>
      <w:r>
        <w:rPr>
          <w:b/>
          <w:bCs/>
          <w:sz w:val="19"/>
          <w:szCs w:val="19"/>
        </w:rPr>
        <w:t>ПРАВА И ОБЯЗАННОСТИ СТОРОН</w:t>
      </w:r>
    </w:p>
    <w:p w14:paraId="10877E6B">
      <w:pPr>
        <w:widowControl w:val="0"/>
        <w:autoSpaceDE w:val="0"/>
        <w:autoSpaceDN w:val="0"/>
        <w:adjustRightInd w:val="0"/>
        <w:rPr>
          <w:sz w:val="19"/>
          <w:szCs w:val="19"/>
        </w:rPr>
      </w:pPr>
      <w:r>
        <w:rPr>
          <w:sz w:val="19"/>
          <w:szCs w:val="19"/>
        </w:rPr>
        <w:t xml:space="preserve">Порядок выполнения обязанностей </w:t>
      </w:r>
      <w:r>
        <w:rPr>
          <w:bCs/>
          <w:sz w:val="19"/>
          <w:szCs w:val="19"/>
        </w:rPr>
        <w:t>Исполнителя</w:t>
      </w:r>
      <w:r>
        <w:rPr>
          <w:sz w:val="19"/>
          <w:szCs w:val="19"/>
        </w:rPr>
        <w:t xml:space="preserve">, предусмотренных п.п. 1.1,1.3.,1.4.,1.5.,1.6. настоящего договора определяется Инструкцией по организации внутренних правил (Приложение к договору № 1) и Должностной инструкцией сотрудника </w:t>
      </w:r>
      <w:r>
        <w:rPr>
          <w:bCs/>
          <w:sz w:val="19"/>
          <w:szCs w:val="19"/>
        </w:rPr>
        <w:t xml:space="preserve">Охраны </w:t>
      </w:r>
      <w:r>
        <w:rPr>
          <w:sz w:val="19"/>
          <w:szCs w:val="19"/>
        </w:rPr>
        <w:t xml:space="preserve">(Приложение к договору № 2), которые согласуются с </w:t>
      </w:r>
      <w:r>
        <w:rPr>
          <w:bCs/>
          <w:sz w:val="19"/>
          <w:szCs w:val="19"/>
        </w:rPr>
        <w:t>Заказчиком</w:t>
      </w:r>
      <w:r>
        <w:rPr>
          <w:sz w:val="19"/>
          <w:szCs w:val="19"/>
        </w:rPr>
        <w:t xml:space="preserve"> и прилагаются к настоящему договору.</w:t>
      </w:r>
    </w:p>
    <w:p w14:paraId="41FC7E61">
      <w:pPr>
        <w:widowControl w:val="0"/>
        <w:numPr>
          <w:ilvl w:val="1"/>
          <w:numId w:val="1"/>
        </w:numPr>
        <w:autoSpaceDE w:val="0"/>
        <w:autoSpaceDN w:val="0"/>
        <w:adjustRightInd w:val="0"/>
        <w:jc w:val="both"/>
        <w:rPr>
          <w:b/>
          <w:sz w:val="19"/>
          <w:szCs w:val="19"/>
        </w:rPr>
      </w:pPr>
      <w:r>
        <w:rPr>
          <w:b/>
          <w:sz w:val="19"/>
          <w:szCs w:val="19"/>
        </w:rPr>
        <w:t xml:space="preserve">Обязанности </w:t>
      </w:r>
      <w:r>
        <w:rPr>
          <w:b/>
          <w:bCs/>
          <w:sz w:val="19"/>
          <w:szCs w:val="19"/>
        </w:rPr>
        <w:t>Исполнителя:</w:t>
      </w:r>
    </w:p>
    <w:p w14:paraId="236BFD16">
      <w:pPr>
        <w:widowControl w:val="0"/>
        <w:numPr>
          <w:ilvl w:val="2"/>
          <w:numId w:val="1"/>
        </w:numPr>
        <w:autoSpaceDE w:val="0"/>
        <w:autoSpaceDN w:val="0"/>
        <w:adjustRightInd w:val="0"/>
        <w:jc w:val="both"/>
        <w:rPr>
          <w:sz w:val="19"/>
          <w:szCs w:val="19"/>
        </w:rPr>
      </w:pPr>
      <w:r>
        <w:rPr>
          <w:sz w:val="19"/>
          <w:szCs w:val="19"/>
        </w:rPr>
        <w:t>Пресекать преступные намеренья и правонарушения при посягательстве на имущество Заказчика, находящееся на охраняемой территории.</w:t>
      </w:r>
    </w:p>
    <w:p w14:paraId="4ECDFB00">
      <w:pPr>
        <w:widowControl w:val="0"/>
        <w:numPr>
          <w:ilvl w:val="2"/>
          <w:numId w:val="1"/>
        </w:numPr>
        <w:autoSpaceDE w:val="0"/>
        <w:autoSpaceDN w:val="0"/>
        <w:adjustRightInd w:val="0"/>
        <w:jc w:val="both"/>
        <w:rPr>
          <w:sz w:val="19"/>
          <w:szCs w:val="19"/>
        </w:rPr>
      </w:pPr>
      <w:r>
        <w:rPr>
          <w:sz w:val="19"/>
          <w:szCs w:val="19"/>
        </w:rPr>
        <w:t>Обеспечивать охрану общественного порядка на охраняемой территории Объекта.</w:t>
      </w:r>
    </w:p>
    <w:p w14:paraId="5065D381">
      <w:pPr>
        <w:widowControl w:val="0"/>
        <w:numPr>
          <w:ilvl w:val="2"/>
          <w:numId w:val="1"/>
        </w:numPr>
        <w:autoSpaceDE w:val="0"/>
        <w:autoSpaceDN w:val="0"/>
        <w:adjustRightInd w:val="0"/>
        <w:jc w:val="both"/>
        <w:rPr>
          <w:sz w:val="19"/>
          <w:szCs w:val="19"/>
        </w:rPr>
      </w:pPr>
      <w:r>
        <w:rPr>
          <w:sz w:val="19"/>
          <w:szCs w:val="19"/>
        </w:rPr>
        <w:t xml:space="preserve">Обеспечить и ознакомить сотрудников </w:t>
      </w:r>
      <w:r>
        <w:rPr>
          <w:bCs/>
          <w:sz w:val="19"/>
          <w:szCs w:val="19"/>
        </w:rPr>
        <w:t xml:space="preserve">Охраны </w:t>
      </w:r>
      <w:r>
        <w:rPr>
          <w:sz w:val="19"/>
          <w:szCs w:val="19"/>
        </w:rPr>
        <w:t>с необходимыми инструкциями.</w:t>
      </w:r>
    </w:p>
    <w:p w14:paraId="0754B2EC">
      <w:pPr>
        <w:widowControl w:val="0"/>
        <w:numPr>
          <w:ilvl w:val="2"/>
          <w:numId w:val="1"/>
        </w:numPr>
        <w:autoSpaceDE w:val="0"/>
        <w:autoSpaceDN w:val="0"/>
        <w:adjustRightInd w:val="0"/>
        <w:jc w:val="both"/>
        <w:rPr>
          <w:sz w:val="19"/>
          <w:szCs w:val="19"/>
        </w:rPr>
      </w:pPr>
      <w:r>
        <w:rPr>
          <w:sz w:val="19"/>
          <w:szCs w:val="19"/>
        </w:rPr>
        <w:t xml:space="preserve">Обеспечить сотрудников </w:t>
      </w:r>
      <w:r>
        <w:rPr>
          <w:bCs/>
          <w:sz w:val="19"/>
          <w:szCs w:val="19"/>
        </w:rPr>
        <w:t>Охраны</w:t>
      </w:r>
      <w:r>
        <w:rPr>
          <w:sz w:val="19"/>
          <w:szCs w:val="19"/>
        </w:rPr>
        <w:t xml:space="preserve"> формой одежды.</w:t>
      </w:r>
    </w:p>
    <w:p w14:paraId="62D62F1F">
      <w:pPr>
        <w:widowControl w:val="0"/>
        <w:numPr>
          <w:ilvl w:val="2"/>
          <w:numId w:val="1"/>
        </w:numPr>
        <w:autoSpaceDE w:val="0"/>
        <w:autoSpaceDN w:val="0"/>
        <w:adjustRightInd w:val="0"/>
        <w:jc w:val="both"/>
        <w:rPr>
          <w:sz w:val="19"/>
          <w:szCs w:val="19"/>
        </w:rPr>
      </w:pPr>
      <w:r>
        <w:rPr>
          <w:sz w:val="19"/>
          <w:szCs w:val="19"/>
        </w:rPr>
        <w:t xml:space="preserve">Совместно с </w:t>
      </w:r>
      <w:r>
        <w:rPr>
          <w:bCs/>
          <w:sz w:val="19"/>
          <w:szCs w:val="19"/>
        </w:rPr>
        <w:t>Заказчиком</w:t>
      </w:r>
      <w:r>
        <w:rPr>
          <w:sz w:val="19"/>
          <w:szCs w:val="19"/>
        </w:rPr>
        <w:t xml:space="preserve"> осуществлять мероприятия по внедрению технических средств охраны.</w:t>
      </w:r>
    </w:p>
    <w:p w14:paraId="5875B91F">
      <w:pPr>
        <w:widowControl w:val="0"/>
        <w:numPr>
          <w:ilvl w:val="2"/>
          <w:numId w:val="1"/>
        </w:numPr>
        <w:autoSpaceDE w:val="0"/>
        <w:autoSpaceDN w:val="0"/>
        <w:adjustRightInd w:val="0"/>
        <w:jc w:val="both"/>
        <w:rPr>
          <w:bCs/>
          <w:sz w:val="19"/>
          <w:szCs w:val="19"/>
        </w:rPr>
      </w:pPr>
      <w:r>
        <w:rPr>
          <w:sz w:val="19"/>
          <w:szCs w:val="19"/>
        </w:rPr>
        <w:t xml:space="preserve">Осуществлять текущую эксплуатацию систем охранно-пожарной сигнализации, видеонаблюдения и других технических средств охраны. Об их неисправностях незамедлительно уведомлять </w:t>
      </w:r>
      <w:r>
        <w:rPr>
          <w:bCs/>
          <w:sz w:val="19"/>
          <w:szCs w:val="19"/>
        </w:rPr>
        <w:t>Заказчика.</w:t>
      </w:r>
    </w:p>
    <w:p w14:paraId="65C40151">
      <w:pPr>
        <w:widowControl w:val="0"/>
        <w:numPr>
          <w:ilvl w:val="2"/>
          <w:numId w:val="1"/>
        </w:numPr>
        <w:autoSpaceDE w:val="0"/>
        <w:autoSpaceDN w:val="0"/>
        <w:adjustRightInd w:val="0"/>
        <w:jc w:val="both"/>
        <w:rPr>
          <w:sz w:val="19"/>
          <w:szCs w:val="19"/>
        </w:rPr>
      </w:pPr>
      <w:r>
        <w:rPr>
          <w:sz w:val="19"/>
          <w:szCs w:val="19"/>
        </w:rPr>
        <w:t xml:space="preserve">О факте нарушения целостности охраняемых помещений или причинения ущерба повреждением имущества </w:t>
      </w:r>
      <w:r>
        <w:rPr>
          <w:bCs/>
          <w:sz w:val="19"/>
          <w:szCs w:val="19"/>
        </w:rPr>
        <w:t>Исполнитель</w:t>
      </w:r>
      <w:r>
        <w:rPr>
          <w:sz w:val="19"/>
          <w:szCs w:val="19"/>
        </w:rPr>
        <w:t xml:space="preserve"> обязан незамедлительно сообщить в дежурную часть органа внутренних дел и </w:t>
      </w:r>
      <w:r>
        <w:rPr>
          <w:bCs/>
          <w:sz w:val="19"/>
          <w:szCs w:val="19"/>
        </w:rPr>
        <w:t>Заказчику</w:t>
      </w:r>
      <w:r>
        <w:rPr>
          <w:sz w:val="19"/>
          <w:szCs w:val="19"/>
        </w:rPr>
        <w:t xml:space="preserve">. До прибытия органа дознания, следствия, </w:t>
      </w:r>
      <w:r>
        <w:rPr>
          <w:bCs/>
          <w:sz w:val="19"/>
          <w:szCs w:val="19"/>
        </w:rPr>
        <w:t>Исполнитель</w:t>
      </w:r>
      <w:r>
        <w:rPr>
          <w:sz w:val="19"/>
          <w:szCs w:val="19"/>
        </w:rPr>
        <w:t xml:space="preserve"> обеспечивает неприкосновенность места происшествия.</w:t>
      </w:r>
    </w:p>
    <w:p w14:paraId="6FE8EFB1">
      <w:pPr>
        <w:widowControl w:val="0"/>
        <w:numPr>
          <w:ilvl w:val="2"/>
          <w:numId w:val="1"/>
        </w:numPr>
        <w:autoSpaceDE w:val="0"/>
        <w:autoSpaceDN w:val="0"/>
        <w:adjustRightInd w:val="0"/>
        <w:jc w:val="both"/>
        <w:rPr>
          <w:sz w:val="19"/>
          <w:szCs w:val="19"/>
        </w:rPr>
      </w:pPr>
      <w:r>
        <w:rPr>
          <w:sz w:val="19"/>
          <w:szCs w:val="19"/>
        </w:rPr>
        <w:t xml:space="preserve">Осуществлять контроль за выполнением сотрудниками </w:t>
      </w:r>
      <w:r>
        <w:rPr>
          <w:bCs/>
          <w:sz w:val="19"/>
          <w:szCs w:val="19"/>
        </w:rPr>
        <w:t xml:space="preserve">Охраны </w:t>
      </w:r>
      <w:r>
        <w:rPr>
          <w:sz w:val="19"/>
          <w:szCs w:val="19"/>
        </w:rPr>
        <w:t xml:space="preserve">своих должностных обязанностей, проводить внеплановые проверки. </w:t>
      </w:r>
    </w:p>
    <w:p w14:paraId="6C5B0145">
      <w:pPr>
        <w:widowControl w:val="0"/>
        <w:numPr>
          <w:ilvl w:val="2"/>
          <w:numId w:val="1"/>
        </w:numPr>
        <w:autoSpaceDE w:val="0"/>
        <w:autoSpaceDN w:val="0"/>
        <w:adjustRightInd w:val="0"/>
        <w:jc w:val="both"/>
        <w:rPr>
          <w:sz w:val="19"/>
          <w:szCs w:val="19"/>
        </w:rPr>
      </w:pPr>
      <w:r>
        <w:rPr>
          <w:sz w:val="19"/>
          <w:szCs w:val="19"/>
        </w:rPr>
        <w:t xml:space="preserve">Не разглашать коммерческую и иную полученную информацию о </w:t>
      </w:r>
      <w:r>
        <w:rPr>
          <w:bCs/>
          <w:sz w:val="19"/>
          <w:szCs w:val="19"/>
        </w:rPr>
        <w:t>Заказчике</w:t>
      </w:r>
      <w:r>
        <w:rPr>
          <w:sz w:val="19"/>
          <w:szCs w:val="19"/>
        </w:rPr>
        <w:t xml:space="preserve"> и не использовать ее в каких-либо целях вопреки интересам </w:t>
      </w:r>
      <w:r>
        <w:rPr>
          <w:bCs/>
          <w:sz w:val="19"/>
          <w:szCs w:val="19"/>
        </w:rPr>
        <w:t>Заказчика</w:t>
      </w:r>
      <w:r>
        <w:rPr>
          <w:sz w:val="19"/>
          <w:szCs w:val="19"/>
        </w:rPr>
        <w:t xml:space="preserve"> или в интересах третьих лиц.</w:t>
      </w:r>
    </w:p>
    <w:p w14:paraId="223DC9A6">
      <w:pPr>
        <w:widowControl w:val="0"/>
        <w:numPr>
          <w:ilvl w:val="2"/>
          <w:numId w:val="1"/>
        </w:numPr>
        <w:autoSpaceDE w:val="0"/>
        <w:autoSpaceDN w:val="0"/>
        <w:adjustRightInd w:val="0"/>
        <w:jc w:val="both"/>
        <w:rPr>
          <w:sz w:val="19"/>
          <w:szCs w:val="19"/>
        </w:rPr>
      </w:pPr>
      <w:r>
        <w:rPr>
          <w:sz w:val="19"/>
          <w:szCs w:val="19"/>
        </w:rPr>
        <w:t xml:space="preserve">Не совершать действий, ставящих под угрозу жизнь и здоровья граждан и имущество </w:t>
      </w:r>
      <w:r>
        <w:rPr>
          <w:bCs/>
          <w:sz w:val="19"/>
          <w:szCs w:val="19"/>
        </w:rPr>
        <w:t>Заказчика.</w:t>
      </w:r>
    </w:p>
    <w:p w14:paraId="236D961C">
      <w:pPr>
        <w:widowControl w:val="0"/>
        <w:numPr>
          <w:ilvl w:val="2"/>
          <w:numId w:val="1"/>
        </w:numPr>
        <w:autoSpaceDE w:val="0"/>
        <w:autoSpaceDN w:val="0"/>
        <w:adjustRightInd w:val="0"/>
        <w:jc w:val="both"/>
        <w:rPr>
          <w:sz w:val="19"/>
          <w:szCs w:val="19"/>
        </w:rPr>
      </w:pPr>
      <w:r>
        <w:rPr>
          <w:sz w:val="19"/>
          <w:szCs w:val="19"/>
        </w:rPr>
        <w:t>Предоставлять ежемесячно до 05 числа текущего месяца акт выполненных работ (услуг) за предыдущий месяц.</w:t>
      </w:r>
    </w:p>
    <w:p w14:paraId="68906997">
      <w:pPr>
        <w:widowControl w:val="0"/>
        <w:numPr>
          <w:ilvl w:val="2"/>
          <w:numId w:val="1"/>
        </w:numPr>
        <w:autoSpaceDE w:val="0"/>
        <w:autoSpaceDN w:val="0"/>
        <w:adjustRightInd w:val="0"/>
        <w:jc w:val="both"/>
        <w:rPr>
          <w:sz w:val="19"/>
          <w:szCs w:val="19"/>
        </w:rPr>
      </w:pPr>
      <w:r>
        <w:rPr>
          <w:bCs/>
          <w:sz w:val="19"/>
          <w:szCs w:val="19"/>
        </w:rPr>
        <w:t xml:space="preserve">Исполнитель и Заказчик </w:t>
      </w:r>
      <w:r>
        <w:rPr>
          <w:sz w:val="19"/>
          <w:szCs w:val="19"/>
        </w:rPr>
        <w:t>обязаны приступить к выполнению своих обязательств по настоящему договору с «____» __________________ 2025 года.</w:t>
      </w:r>
    </w:p>
    <w:p w14:paraId="54F731B3">
      <w:pPr>
        <w:widowControl w:val="0"/>
        <w:numPr>
          <w:ilvl w:val="1"/>
          <w:numId w:val="1"/>
        </w:numPr>
        <w:tabs>
          <w:tab w:val="left" w:pos="0"/>
        </w:tabs>
        <w:autoSpaceDE w:val="0"/>
        <w:autoSpaceDN w:val="0"/>
        <w:adjustRightInd w:val="0"/>
        <w:jc w:val="both"/>
        <w:rPr>
          <w:b/>
          <w:sz w:val="19"/>
          <w:szCs w:val="19"/>
        </w:rPr>
      </w:pPr>
      <w:r>
        <w:rPr>
          <w:b/>
          <w:sz w:val="19"/>
          <w:szCs w:val="19"/>
        </w:rPr>
        <w:t>Права исполнителя</w:t>
      </w:r>
    </w:p>
    <w:p w14:paraId="67BCC14B">
      <w:pPr>
        <w:widowControl w:val="0"/>
        <w:numPr>
          <w:ilvl w:val="2"/>
          <w:numId w:val="1"/>
        </w:numPr>
        <w:tabs>
          <w:tab w:val="left" w:pos="0"/>
        </w:tabs>
        <w:autoSpaceDE w:val="0"/>
        <w:autoSpaceDN w:val="0"/>
        <w:adjustRightInd w:val="0"/>
        <w:jc w:val="both"/>
        <w:rPr>
          <w:sz w:val="19"/>
          <w:szCs w:val="19"/>
        </w:rPr>
      </w:pPr>
      <w:r>
        <w:rPr>
          <w:sz w:val="19"/>
          <w:szCs w:val="19"/>
        </w:rPr>
        <w:t>Требовать от лиц, проживающих или находящихся на охраняемой территории выполнения инструкции по организации внутренних правил.</w:t>
      </w:r>
    </w:p>
    <w:p w14:paraId="47F5AE25">
      <w:pPr>
        <w:widowControl w:val="0"/>
        <w:numPr>
          <w:ilvl w:val="2"/>
          <w:numId w:val="1"/>
        </w:numPr>
        <w:tabs>
          <w:tab w:val="left" w:pos="0"/>
        </w:tabs>
        <w:autoSpaceDE w:val="0"/>
        <w:autoSpaceDN w:val="0"/>
        <w:adjustRightInd w:val="0"/>
        <w:jc w:val="both"/>
        <w:rPr>
          <w:sz w:val="19"/>
          <w:szCs w:val="19"/>
        </w:rPr>
      </w:pPr>
      <w:r>
        <w:rPr>
          <w:sz w:val="19"/>
          <w:szCs w:val="19"/>
        </w:rPr>
        <w:t xml:space="preserve">Составлять акты и отчеты о нарушениях внутренних правил и сообщать об этом </w:t>
      </w:r>
      <w:r>
        <w:rPr>
          <w:bCs/>
          <w:sz w:val="19"/>
          <w:szCs w:val="19"/>
        </w:rPr>
        <w:t>Заказчику.</w:t>
      </w:r>
    </w:p>
    <w:p w14:paraId="1C2E56DD">
      <w:pPr>
        <w:widowControl w:val="0"/>
        <w:numPr>
          <w:ilvl w:val="2"/>
          <w:numId w:val="1"/>
        </w:numPr>
        <w:tabs>
          <w:tab w:val="left" w:pos="0"/>
        </w:tabs>
        <w:autoSpaceDE w:val="0"/>
        <w:autoSpaceDN w:val="0"/>
        <w:adjustRightInd w:val="0"/>
        <w:jc w:val="both"/>
        <w:rPr>
          <w:sz w:val="19"/>
          <w:szCs w:val="19"/>
        </w:rPr>
      </w:pPr>
      <w:r>
        <w:rPr>
          <w:sz w:val="19"/>
          <w:szCs w:val="19"/>
        </w:rPr>
        <w:t xml:space="preserve">Требовать выполнения мероприятий по оборудованию объекта инженерно-техническими (ограждения, шлагбаумы, освещение, сигнализации, видеонаблюдения, и т.д.) средствами охраны и совершенствованию системы защиты в соответствии с переданными </w:t>
      </w:r>
      <w:r>
        <w:rPr>
          <w:bCs/>
          <w:sz w:val="19"/>
          <w:szCs w:val="19"/>
        </w:rPr>
        <w:t>заказчику</w:t>
      </w:r>
      <w:r>
        <w:rPr>
          <w:sz w:val="19"/>
          <w:szCs w:val="19"/>
        </w:rPr>
        <w:t xml:space="preserve"> указаниями в соответствии с п. 2 настоящего договора.</w:t>
      </w:r>
    </w:p>
    <w:p w14:paraId="6C143B51">
      <w:pPr>
        <w:widowControl w:val="0"/>
        <w:numPr>
          <w:ilvl w:val="2"/>
          <w:numId w:val="1"/>
        </w:numPr>
        <w:tabs>
          <w:tab w:val="left" w:pos="0"/>
        </w:tabs>
        <w:autoSpaceDE w:val="0"/>
        <w:autoSpaceDN w:val="0"/>
        <w:adjustRightInd w:val="0"/>
        <w:jc w:val="both"/>
        <w:rPr>
          <w:sz w:val="19"/>
          <w:szCs w:val="19"/>
        </w:rPr>
      </w:pPr>
      <w:r>
        <w:rPr>
          <w:sz w:val="19"/>
          <w:szCs w:val="19"/>
        </w:rPr>
        <w:t>Требовать немедленного ремонта вышедших из строя механических и технических средств охраны</w:t>
      </w:r>
      <w:r>
        <w:rPr>
          <w:bCs/>
          <w:sz w:val="19"/>
          <w:szCs w:val="19"/>
        </w:rPr>
        <w:t xml:space="preserve"> </w:t>
      </w:r>
      <w:r>
        <w:rPr>
          <w:sz w:val="19"/>
          <w:szCs w:val="19"/>
        </w:rPr>
        <w:t>(ограждения, шлагбаумы, освещение, сигнализации, видеонаблюдения, и т.д.).</w:t>
      </w:r>
    </w:p>
    <w:p w14:paraId="05CE842F">
      <w:pPr>
        <w:widowControl w:val="0"/>
        <w:numPr>
          <w:ilvl w:val="1"/>
          <w:numId w:val="1"/>
        </w:numPr>
        <w:tabs>
          <w:tab w:val="left" w:pos="0"/>
        </w:tabs>
        <w:autoSpaceDE w:val="0"/>
        <w:autoSpaceDN w:val="0"/>
        <w:adjustRightInd w:val="0"/>
        <w:jc w:val="both"/>
        <w:rPr>
          <w:b/>
          <w:sz w:val="19"/>
          <w:szCs w:val="19"/>
        </w:rPr>
      </w:pPr>
      <w:r>
        <w:rPr>
          <w:b/>
          <w:sz w:val="19"/>
          <w:szCs w:val="19"/>
        </w:rPr>
        <w:t>Обязанности Заказчика:</w:t>
      </w:r>
    </w:p>
    <w:p w14:paraId="6E39DD22">
      <w:pPr>
        <w:widowControl w:val="0"/>
        <w:numPr>
          <w:ilvl w:val="2"/>
          <w:numId w:val="1"/>
        </w:numPr>
        <w:tabs>
          <w:tab w:val="left" w:pos="0"/>
        </w:tabs>
        <w:autoSpaceDE w:val="0"/>
        <w:autoSpaceDN w:val="0"/>
        <w:adjustRightInd w:val="0"/>
        <w:jc w:val="both"/>
        <w:rPr>
          <w:bCs/>
          <w:sz w:val="19"/>
          <w:szCs w:val="19"/>
        </w:rPr>
      </w:pPr>
      <w:r>
        <w:rPr>
          <w:bCs/>
          <w:sz w:val="19"/>
          <w:szCs w:val="19"/>
        </w:rPr>
        <w:t>Заказчик по настоящему договору обязуется своевременно проводить оплату за оказываемые исполнителем услуги.</w:t>
      </w:r>
    </w:p>
    <w:p w14:paraId="33673BEE">
      <w:pPr>
        <w:widowControl w:val="0"/>
        <w:numPr>
          <w:ilvl w:val="2"/>
          <w:numId w:val="1"/>
        </w:numPr>
        <w:tabs>
          <w:tab w:val="left" w:pos="0"/>
        </w:tabs>
        <w:autoSpaceDE w:val="0"/>
        <w:autoSpaceDN w:val="0"/>
        <w:adjustRightInd w:val="0"/>
        <w:jc w:val="both"/>
        <w:rPr>
          <w:bCs/>
          <w:sz w:val="19"/>
          <w:szCs w:val="19"/>
        </w:rPr>
      </w:pPr>
      <w:r>
        <w:rPr>
          <w:bCs/>
          <w:sz w:val="19"/>
          <w:szCs w:val="19"/>
        </w:rPr>
        <w:t>Заказчик в соответствии с указаниями Исполнителя своевременно осуществляет мероприятия по укреплению охраняемой территории, обеспечению освещения, оборудованию объектов механическими и техническими средствами защиты, о чем составляется дополнительное Приложение к договору № 5, в котором указываются конкретные мероприятия и срок их проведения. Данное приложение является неотъемлемой частью договора.</w:t>
      </w:r>
    </w:p>
    <w:p w14:paraId="3BC60A76">
      <w:pPr>
        <w:widowControl w:val="0"/>
        <w:numPr>
          <w:ilvl w:val="2"/>
          <w:numId w:val="1"/>
        </w:numPr>
        <w:tabs>
          <w:tab w:val="left" w:pos="0"/>
        </w:tabs>
        <w:autoSpaceDE w:val="0"/>
        <w:autoSpaceDN w:val="0"/>
        <w:adjustRightInd w:val="0"/>
        <w:jc w:val="both"/>
        <w:rPr>
          <w:bCs/>
          <w:sz w:val="19"/>
          <w:szCs w:val="19"/>
        </w:rPr>
      </w:pPr>
      <w:r>
        <w:rPr>
          <w:bCs/>
          <w:sz w:val="19"/>
          <w:szCs w:val="19"/>
        </w:rPr>
        <w:t>Создать надлежащие условия для выполнения сотрудниками Охраны своих обязанностей, а именно: выделить помещение для размещения сотрудников Охраны, оборудовать это помещение отоплением, электричеством, освещением, письменным столом, стульями, огнетушителями, механическими средствами защиты, телефоном ГТС, сотовый телефон с переносной тревожной кнопкой Росгвардии, безвозмездно оказывать коммунальные услуги, оплачивать телефонную связь в полном объёме.</w:t>
      </w:r>
    </w:p>
    <w:p w14:paraId="2B154A48">
      <w:pPr>
        <w:widowControl w:val="0"/>
        <w:numPr>
          <w:ilvl w:val="2"/>
          <w:numId w:val="1"/>
        </w:numPr>
        <w:tabs>
          <w:tab w:val="left" w:pos="0"/>
        </w:tabs>
        <w:autoSpaceDE w:val="0"/>
        <w:autoSpaceDN w:val="0"/>
        <w:adjustRightInd w:val="0"/>
        <w:jc w:val="both"/>
        <w:rPr>
          <w:bCs/>
          <w:sz w:val="19"/>
          <w:szCs w:val="19"/>
        </w:rPr>
      </w:pPr>
      <w:r>
        <w:rPr>
          <w:bCs/>
          <w:sz w:val="19"/>
          <w:szCs w:val="19"/>
        </w:rPr>
        <w:t>Содействовать сотрудникам Охраны при выполнении ими своих задач, а также совершенствовании внутреннего порядка, усиления режима охраны.</w:t>
      </w:r>
    </w:p>
    <w:p w14:paraId="1BC9E7D2">
      <w:pPr>
        <w:widowControl w:val="0"/>
        <w:numPr>
          <w:ilvl w:val="2"/>
          <w:numId w:val="1"/>
        </w:numPr>
        <w:tabs>
          <w:tab w:val="left" w:pos="0"/>
        </w:tabs>
        <w:autoSpaceDE w:val="0"/>
        <w:autoSpaceDN w:val="0"/>
        <w:adjustRightInd w:val="0"/>
        <w:jc w:val="both"/>
        <w:rPr>
          <w:bCs/>
          <w:sz w:val="19"/>
          <w:szCs w:val="19"/>
        </w:rPr>
      </w:pPr>
      <w:r>
        <w:rPr>
          <w:bCs/>
          <w:sz w:val="19"/>
          <w:szCs w:val="19"/>
        </w:rPr>
        <w:t>Ознакомить всех лиц, имеющих право находиться на охраняемой территории об организации охраны и требовать от них выполнения внутренних правил, положений, инструкций. Применять меры воздействия к нарушителям.</w:t>
      </w:r>
    </w:p>
    <w:p w14:paraId="41A9B069">
      <w:pPr>
        <w:widowControl w:val="0"/>
        <w:numPr>
          <w:ilvl w:val="2"/>
          <w:numId w:val="1"/>
        </w:numPr>
        <w:tabs>
          <w:tab w:val="left" w:pos="0"/>
        </w:tabs>
        <w:autoSpaceDE w:val="0"/>
        <w:autoSpaceDN w:val="0"/>
        <w:adjustRightInd w:val="0"/>
        <w:jc w:val="both"/>
        <w:rPr>
          <w:bCs/>
          <w:sz w:val="19"/>
          <w:szCs w:val="19"/>
        </w:rPr>
      </w:pPr>
      <w:r>
        <w:rPr>
          <w:bCs/>
          <w:sz w:val="19"/>
          <w:szCs w:val="19"/>
        </w:rPr>
        <w:t>Безотлагательно по письменному обращению Исполнителя принимать меры по ремонту и восстановлению механических и технических средств охраны.</w:t>
      </w:r>
    </w:p>
    <w:p w14:paraId="4C5884D0">
      <w:pPr>
        <w:widowControl w:val="0"/>
        <w:numPr>
          <w:ilvl w:val="2"/>
          <w:numId w:val="1"/>
        </w:numPr>
        <w:tabs>
          <w:tab w:val="left" w:pos="0"/>
        </w:tabs>
        <w:autoSpaceDE w:val="0"/>
        <w:autoSpaceDN w:val="0"/>
        <w:adjustRightInd w:val="0"/>
        <w:jc w:val="both"/>
        <w:rPr>
          <w:bCs/>
          <w:sz w:val="19"/>
          <w:szCs w:val="19"/>
        </w:rPr>
      </w:pPr>
      <w:r>
        <w:rPr>
          <w:bCs/>
          <w:sz w:val="19"/>
          <w:szCs w:val="19"/>
        </w:rPr>
        <w:t>Определить и приказом закрепить состав ответственных работников (Приложение к договору №3), предоставить список такого состава Исполнителю с указанием полных данных по способам экстренной связи.  Немедленно и своевременно информировать Исполнителя в письменной форме обо всех происходящих по этому составу изменениях.</w:t>
      </w:r>
    </w:p>
    <w:p w14:paraId="2D98DCCC">
      <w:pPr>
        <w:widowControl w:val="0"/>
        <w:numPr>
          <w:ilvl w:val="2"/>
          <w:numId w:val="1"/>
        </w:numPr>
        <w:tabs>
          <w:tab w:val="left" w:pos="0"/>
        </w:tabs>
        <w:autoSpaceDE w:val="0"/>
        <w:autoSpaceDN w:val="0"/>
        <w:adjustRightInd w:val="0"/>
        <w:jc w:val="both"/>
        <w:rPr>
          <w:bCs/>
          <w:sz w:val="19"/>
          <w:szCs w:val="19"/>
        </w:rPr>
      </w:pPr>
      <w:r>
        <w:rPr>
          <w:bCs/>
          <w:sz w:val="19"/>
          <w:szCs w:val="19"/>
        </w:rPr>
        <w:t>Не разглашать коммерческую и иную полученную информацию об Исполнителе и не использовать ее в каких-либо целях вопреки интересам Исполнителя или в интересах третьих лиц.</w:t>
      </w:r>
    </w:p>
    <w:p w14:paraId="756C4C62">
      <w:pPr>
        <w:widowControl w:val="0"/>
        <w:numPr>
          <w:ilvl w:val="2"/>
          <w:numId w:val="1"/>
        </w:numPr>
        <w:tabs>
          <w:tab w:val="left" w:pos="0"/>
        </w:tabs>
        <w:autoSpaceDE w:val="0"/>
        <w:autoSpaceDN w:val="0"/>
        <w:adjustRightInd w:val="0"/>
        <w:jc w:val="both"/>
        <w:rPr>
          <w:bCs/>
          <w:sz w:val="19"/>
          <w:szCs w:val="19"/>
        </w:rPr>
      </w:pPr>
      <w:r>
        <w:rPr>
          <w:bCs/>
          <w:sz w:val="19"/>
          <w:szCs w:val="19"/>
        </w:rPr>
        <w:t xml:space="preserve">Обеспечивать Исполнителя необходимой для выполнения поставленных задач информацией, сообщать об оставленных на охраняемой территории материальных ценностях, поставках новых и убытию уже имеющихся материальных ценностей, что должно быть зафиксировано в дежурном журнале. Безотлагательно сообщать об известных и предполагаемых преступных проявлениях или посягательствах на охраняемой территории, предоставлять список проживающих лиц, а т. ж. тех, кто не осуществляет оплату услуг охраны (ежемесячно). </w:t>
      </w:r>
    </w:p>
    <w:p w14:paraId="0D978687">
      <w:pPr>
        <w:widowControl w:val="0"/>
        <w:numPr>
          <w:ilvl w:val="2"/>
          <w:numId w:val="1"/>
        </w:numPr>
        <w:tabs>
          <w:tab w:val="left" w:pos="0"/>
        </w:tabs>
        <w:autoSpaceDE w:val="0"/>
        <w:autoSpaceDN w:val="0"/>
        <w:adjustRightInd w:val="0"/>
        <w:jc w:val="both"/>
        <w:rPr>
          <w:bCs/>
          <w:sz w:val="19"/>
          <w:szCs w:val="19"/>
        </w:rPr>
      </w:pPr>
      <w:r>
        <w:rPr>
          <w:bCs/>
          <w:sz w:val="19"/>
          <w:szCs w:val="19"/>
        </w:rPr>
        <w:t>При обнаружении признаков ущерба на охраняемом объекте, Заказчик обязан немедленно сообщить Исполнителю и в дежурную часть территориального органа внутренних дел и ожидать представителей Исполнителя на месте происшествия. Снятие остатков товарно-материальных ценностей должно быть произведено немедленно с участием представителя Исполнителя. Ущерб, определенный без участия представителей Исполнителя, освобождает ее от материальной ответственности.</w:t>
      </w:r>
    </w:p>
    <w:p w14:paraId="30CBB1FB">
      <w:pPr>
        <w:widowControl w:val="0"/>
        <w:numPr>
          <w:ilvl w:val="2"/>
          <w:numId w:val="1"/>
        </w:numPr>
        <w:tabs>
          <w:tab w:val="left" w:pos="0"/>
        </w:tabs>
        <w:autoSpaceDE w:val="0"/>
        <w:autoSpaceDN w:val="0"/>
        <w:adjustRightInd w:val="0"/>
        <w:jc w:val="both"/>
        <w:rPr>
          <w:bCs/>
          <w:sz w:val="19"/>
          <w:szCs w:val="19"/>
        </w:rPr>
      </w:pPr>
      <w:r>
        <w:rPr>
          <w:bCs/>
          <w:sz w:val="19"/>
          <w:szCs w:val="19"/>
        </w:rPr>
        <w:t xml:space="preserve"> При чрезвычайных обстоятельствах (кража, уничтожение или повреждение имущества) предоставить представителю Исполнителя всю необходимую документацию для определения размера ущерба.</w:t>
      </w:r>
    </w:p>
    <w:p w14:paraId="7167DFE3">
      <w:pPr>
        <w:widowControl w:val="0"/>
        <w:numPr>
          <w:ilvl w:val="1"/>
          <w:numId w:val="1"/>
        </w:numPr>
        <w:tabs>
          <w:tab w:val="left" w:pos="0"/>
        </w:tabs>
        <w:autoSpaceDE w:val="0"/>
        <w:autoSpaceDN w:val="0"/>
        <w:adjustRightInd w:val="0"/>
        <w:jc w:val="both"/>
        <w:rPr>
          <w:b/>
          <w:sz w:val="19"/>
          <w:szCs w:val="19"/>
        </w:rPr>
      </w:pPr>
      <w:r>
        <w:rPr>
          <w:b/>
          <w:sz w:val="19"/>
          <w:szCs w:val="19"/>
        </w:rPr>
        <w:t>Права Заказчика</w:t>
      </w:r>
    </w:p>
    <w:p w14:paraId="4218E9C9">
      <w:pPr>
        <w:widowControl w:val="0"/>
        <w:numPr>
          <w:ilvl w:val="2"/>
          <w:numId w:val="1"/>
        </w:numPr>
        <w:tabs>
          <w:tab w:val="left" w:pos="0"/>
        </w:tabs>
        <w:autoSpaceDE w:val="0"/>
        <w:autoSpaceDN w:val="0"/>
        <w:adjustRightInd w:val="0"/>
        <w:jc w:val="both"/>
        <w:rPr>
          <w:bCs/>
          <w:sz w:val="19"/>
          <w:szCs w:val="19"/>
        </w:rPr>
      </w:pPr>
      <w:r>
        <w:rPr>
          <w:bCs/>
          <w:sz w:val="19"/>
          <w:szCs w:val="19"/>
        </w:rPr>
        <w:t>Требовать от Исполнителя исполнения своих обязанностей согласно настоящего договора и прилагаемых к нему приложений.</w:t>
      </w:r>
    </w:p>
    <w:p w14:paraId="3DA1C798">
      <w:pPr>
        <w:widowControl w:val="0"/>
        <w:numPr>
          <w:ilvl w:val="2"/>
          <w:numId w:val="1"/>
        </w:numPr>
        <w:tabs>
          <w:tab w:val="left" w:pos="0"/>
        </w:tabs>
        <w:autoSpaceDE w:val="0"/>
        <w:autoSpaceDN w:val="0"/>
        <w:adjustRightInd w:val="0"/>
        <w:jc w:val="both"/>
        <w:rPr>
          <w:bCs/>
          <w:sz w:val="19"/>
          <w:szCs w:val="19"/>
        </w:rPr>
      </w:pPr>
      <w:r>
        <w:rPr>
          <w:bCs/>
          <w:sz w:val="19"/>
          <w:szCs w:val="19"/>
        </w:rPr>
        <w:t>Назначать своих официальных представителей (доверенных лиц) и передавать им право пользования средствами охранной сигнализации, видеонаблюдения и исполнение обязанностей по настоящему договору с обязательным письменным уведомлением Исполнителя.</w:t>
      </w:r>
    </w:p>
    <w:p w14:paraId="4D485731">
      <w:pPr>
        <w:widowControl w:val="0"/>
        <w:numPr>
          <w:ilvl w:val="2"/>
          <w:numId w:val="1"/>
        </w:numPr>
        <w:tabs>
          <w:tab w:val="left" w:pos="0"/>
        </w:tabs>
        <w:autoSpaceDE w:val="0"/>
        <w:autoSpaceDN w:val="0"/>
        <w:adjustRightInd w:val="0"/>
        <w:jc w:val="both"/>
        <w:rPr>
          <w:bCs/>
          <w:sz w:val="19"/>
          <w:szCs w:val="19"/>
        </w:rPr>
      </w:pPr>
      <w:r>
        <w:rPr>
          <w:bCs/>
          <w:sz w:val="19"/>
          <w:szCs w:val="19"/>
        </w:rPr>
        <w:t>Высказывать замечания и пожелания по исполнению обязанностей Исполнителя, а также незамедлительно сообщать обо всех нарушениях службы, допущенных сотрудниками Исполнителя.</w:t>
      </w:r>
    </w:p>
    <w:p w14:paraId="2C41EE2C">
      <w:pPr>
        <w:widowControl w:val="0"/>
        <w:numPr>
          <w:ilvl w:val="0"/>
          <w:numId w:val="1"/>
        </w:numPr>
        <w:tabs>
          <w:tab w:val="left" w:pos="720"/>
        </w:tabs>
        <w:autoSpaceDE w:val="0"/>
        <w:autoSpaceDN w:val="0"/>
        <w:adjustRightInd w:val="0"/>
        <w:jc w:val="both"/>
        <w:rPr>
          <w:b/>
          <w:bCs/>
          <w:sz w:val="19"/>
          <w:szCs w:val="19"/>
        </w:rPr>
      </w:pPr>
      <w:r>
        <w:rPr>
          <w:b/>
          <w:bCs/>
          <w:sz w:val="19"/>
          <w:szCs w:val="19"/>
        </w:rPr>
        <w:t>ОТВЕТСТВЕННОСТЬ СТОРОН</w:t>
      </w:r>
    </w:p>
    <w:p w14:paraId="5D003D80">
      <w:pPr>
        <w:widowControl w:val="0"/>
        <w:numPr>
          <w:ilvl w:val="1"/>
          <w:numId w:val="1"/>
        </w:numPr>
        <w:tabs>
          <w:tab w:val="left" w:pos="0"/>
        </w:tabs>
        <w:autoSpaceDE w:val="0"/>
        <w:autoSpaceDN w:val="0"/>
        <w:adjustRightInd w:val="0"/>
        <w:jc w:val="both"/>
        <w:rPr>
          <w:sz w:val="19"/>
          <w:szCs w:val="19"/>
        </w:rPr>
      </w:pPr>
      <w:r>
        <w:rPr>
          <w:sz w:val="19"/>
          <w:szCs w:val="19"/>
        </w:rPr>
        <w:t xml:space="preserve"> В случае неисполнения или ненадлежащего исполнения обязательств по договору виновная сторона несет ответственность в соответствии с действующим законодательством РФ.</w:t>
      </w:r>
    </w:p>
    <w:p w14:paraId="5FB1C363">
      <w:pPr>
        <w:widowControl w:val="0"/>
        <w:numPr>
          <w:ilvl w:val="1"/>
          <w:numId w:val="1"/>
        </w:numPr>
        <w:tabs>
          <w:tab w:val="left" w:pos="0"/>
        </w:tabs>
        <w:autoSpaceDE w:val="0"/>
        <w:autoSpaceDN w:val="0"/>
        <w:adjustRightInd w:val="0"/>
        <w:jc w:val="both"/>
        <w:rPr>
          <w:sz w:val="19"/>
          <w:szCs w:val="19"/>
        </w:rPr>
      </w:pPr>
      <w:r>
        <w:rPr>
          <w:sz w:val="19"/>
          <w:szCs w:val="19"/>
        </w:rPr>
        <w:t xml:space="preserve"> Исполнитель несет материальную ответственность перед Заказчиком за имущество, поврежденное третьими лицами, возникшее в результате недобросовестного исполнения Исполнителем взятых на себя обязательств по настоящему договору. </w:t>
      </w:r>
    </w:p>
    <w:p w14:paraId="7FCBB175">
      <w:pPr>
        <w:widowControl w:val="0"/>
        <w:numPr>
          <w:ilvl w:val="1"/>
          <w:numId w:val="1"/>
        </w:numPr>
        <w:tabs>
          <w:tab w:val="left" w:pos="0"/>
        </w:tabs>
        <w:autoSpaceDE w:val="0"/>
        <w:autoSpaceDN w:val="0"/>
        <w:adjustRightInd w:val="0"/>
        <w:jc w:val="both"/>
        <w:rPr>
          <w:sz w:val="19"/>
          <w:szCs w:val="19"/>
        </w:rPr>
      </w:pPr>
      <w:r>
        <w:rPr>
          <w:sz w:val="19"/>
          <w:szCs w:val="19"/>
        </w:rPr>
        <w:t xml:space="preserve"> Факты кражи, а также факты уничтожения или повреждения имущества посторонними лицами, проникшими на охраняемый Объект по вине сотрудников, осуществляющих охрану Объекта, устанавливаются органами дознания и следствия и по решению суда, а также средствами видеофиксации, установленными на Объекте.</w:t>
      </w:r>
    </w:p>
    <w:p w14:paraId="1514C22B">
      <w:pPr>
        <w:widowControl w:val="0"/>
        <w:numPr>
          <w:ilvl w:val="1"/>
          <w:numId w:val="1"/>
        </w:numPr>
        <w:tabs>
          <w:tab w:val="left" w:pos="0"/>
        </w:tabs>
        <w:autoSpaceDE w:val="0"/>
        <w:autoSpaceDN w:val="0"/>
        <w:adjustRightInd w:val="0"/>
        <w:jc w:val="both"/>
        <w:rPr>
          <w:sz w:val="19"/>
          <w:szCs w:val="19"/>
        </w:rPr>
      </w:pPr>
      <w:r>
        <w:rPr>
          <w:sz w:val="19"/>
          <w:szCs w:val="19"/>
        </w:rPr>
        <w:t xml:space="preserve">При обнаружении признаков ущерба на охраняемом объекте, Исполнитель обязан немедленно сообщить Заказчику и ожидать его представителей на месте происшествия. Выявленный ущерб фиксируется в соответствующем акте, который подписывается представителями Исполнителя и Заказчика. </w:t>
      </w:r>
    </w:p>
    <w:p w14:paraId="358CCD4E">
      <w:pPr>
        <w:widowControl w:val="0"/>
        <w:numPr>
          <w:ilvl w:val="1"/>
          <w:numId w:val="1"/>
        </w:numPr>
        <w:tabs>
          <w:tab w:val="left" w:pos="0"/>
        </w:tabs>
        <w:autoSpaceDE w:val="0"/>
        <w:autoSpaceDN w:val="0"/>
        <w:adjustRightInd w:val="0"/>
        <w:jc w:val="both"/>
        <w:rPr>
          <w:sz w:val="19"/>
          <w:szCs w:val="19"/>
        </w:rPr>
      </w:pPr>
      <w:r>
        <w:rPr>
          <w:sz w:val="19"/>
          <w:szCs w:val="19"/>
        </w:rPr>
        <w:t>Возместить Заказчику сумму выявленного ущерба в течение 15 календарных дней с момента фиксации и составления акта, предусмотренного п. 5.4. договора в случае, если такой ущерб был причинен в результате бездействия Исполнителя, при отсутствии записи о причиненном ущербе и причинах его возникновения в Журнале приема-сдачи смены, при условии, что место, где был причинен ущерб, находится в зоне видеонаблюдения и должно просматриваться персоналом Исполнителя. При этом, лимит материальной ответственности Исполнителя не превышает 30 000 (тридцать тысяч) руб. 00 коп. в месяц. Сумма ежемесячных лимитов не суммируется. Если сумма ущерба в месяц превышает установленный лимит материальной ответственности в 30 000 руб., то в остальной части ущерба риски материальной ответственности несет Заказчик.</w:t>
      </w:r>
    </w:p>
    <w:p w14:paraId="60F73354">
      <w:pPr>
        <w:widowControl w:val="0"/>
        <w:numPr>
          <w:ilvl w:val="1"/>
          <w:numId w:val="1"/>
        </w:numPr>
        <w:tabs>
          <w:tab w:val="left" w:pos="0"/>
        </w:tabs>
        <w:autoSpaceDE w:val="0"/>
        <w:autoSpaceDN w:val="0"/>
        <w:adjustRightInd w:val="0"/>
        <w:jc w:val="both"/>
        <w:rPr>
          <w:sz w:val="19"/>
          <w:szCs w:val="19"/>
        </w:rPr>
      </w:pPr>
      <w:r>
        <w:rPr>
          <w:sz w:val="19"/>
          <w:szCs w:val="19"/>
        </w:rPr>
        <w:t>Возмещение ущерба производиться на основании вступившего в законную силу решения суда в порядке, предусмотренном законодательством Российской Федерации.</w:t>
      </w:r>
    </w:p>
    <w:p w14:paraId="264C07FD">
      <w:pPr>
        <w:widowControl w:val="0"/>
        <w:numPr>
          <w:ilvl w:val="1"/>
          <w:numId w:val="1"/>
        </w:numPr>
        <w:tabs>
          <w:tab w:val="left" w:pos="0"/>
        </w:tabs>
        <w:autoSpaceDE w:val="0"/>
        <w:autoSpaceDN w:val="0"/>
        <w:adjustRightInd w:val="0"/>
        <w:jc w:val="both"/>
        <w:rPr>
          <w:sz w:val="19"/>
          <w:szCs w:val="19"/>
        </w:rPr>
      </w:pPr>
      <w:r>
        <w:rPr>
          <w:sz w:val="19"/>
          <w:szCs w:val="19"/>
        </w:rPr>
        <w:t>Если по факту причинения вреда Заказчику возбуждено уголовное дело, начат судебный процесс или проводиться административное расследование, Исполнитель вправе отсрочить выплату возмещения до момента завершения расследования (процесса).</w:t>
      </w:r>
    </w:p>
    <w:p w14:paraId="0D6C560B">
      <w:pPr>
        <w:widowControl w:val="0"/>
        <w:numPr>
          <w:ilvl w:val="1"/>
          <w:numId w:val="1"/>
        </w:numPr>
        <w:tabs>
          <w:tab w:val="left" w:pos="0"/>
        </w:tabs>
        <w:autoSpaceDE w:val="0"/>
        <w:autoSpaceDN w:val="0"/>
        <w:adjustRightInd w:val="0"/>
        <w:jc w:val="both"/>
        <w:rPr>
          <w:sz w:val="19"/>
          <w:szCs w:val="19"/>
        </w:rPr>
      </w:pPr>
      <w:r>
        <w:rPr>
          <w:sz w:val="19"/>
          <w:szCs w:val="19"/>
        </w:rPr>
        <w:t>В случае обнаружения виновных, Исполнителем или органами внутренних дел, имущественный ущерб взыскивается с них.</w:t>
      </w:r>
    </w:p>
    <w:p w14:paraId="6BD81E73">
      <w:pPr>
        <w:widowControl w:val="0"/>
        <w:numPr>
          <w:ilvl w:val="1"/>
          <w:numId w:val="1"/>
        </w:numPr>
        <w:tabs>
          <w:tab w:val="left" w:pos="0"/>
        </w:tabs>
        <w:autoSpaceDE w:val="0"/>
        <w:autoSpaceDN w:val="0"/>
        <w:adjustRightInd w:val="0"/>
        <w:jc w:val="both"/>
        <w:rPr>
          <w:sz w:val="19"/>
          <w:szCs w:val="19"/>
        </w:rPr>
      </w:pPr>
      <w:r>
        <w:rPr>
          <w:sz w:val="19"/>
          <w:szCs w:val="19"/>
        </w:rPr>
        <w:t>При возвращении Заказчику похищенных ценностей, присутствие представителя Исполнителя обязательно.</w:t>
      </w:r>
    </w:p>
    <w:p w14:paraId="176F3554">
      <w:pPr>
        <w:widowControl w:val="0"/>
        <w:numPr>
          <w:ilvl w:val="1"/>
          <w:numId w:val="1"/>
        </w:numPr>
        <w:tabs>
          <w:tab w:val="left" w:pos="0"/>
        </w:tabs>
        <w:autoSpaceDE w:val="0"/>
        <w:autoSpaceDN w:val="0"/>
        <w:adjustRightInd w:val="0"/>
        <w:jc w:val="both"/>
        <w:rPr>
          <w:sz w:val="19"/>
          <w:szCs w:val="19"/>
        </w:rPr>
      </w:pPr>
      <w:r>
        <w:rPr>
          <w:sz w:val="19"/>
          <w:szCs w:val="19"/>
        </w:rPr>
        <w:t>Исполнитель освобождается от ответственности в случае, когда он докажет отсутствие своей вины или невыполнение условий Договора со стороны Заказчика.</w:t>
      </w:r>
    </w:p>
    <w:p w14:paraId="50AAF993">
      <w:pPr>
        <w:widowControl w:val="0"/>
        <w:numPr>
          <w:ilvl w:val="1"/>
          <w:numId w:val="1"/>
        </w:numPr>
        <w:tabs>
          <w:tab w:val="left" w:pos="0"/>
        </w:tabs>
        <w:autoSpaceDE w:val="0"/>
        <w:autoSpaceDN w:val="0"/>
        <w:adjustRightInd w:val="0"/>
        <w:jc w:val="both"/>
        <w:rPr>
          <w:sz w:val="19"/>
          <w:szCs w:val="19"/>
        </w:rPr>
      </w:pPr>
      <w:r>
        <w:rPr>
          <w:sz w:val="19"/>
          <w:szCs w:val="19"/>
        </w:rPr>
        <w:t>В случае невыполнения Заказчиком обязанностей по обеспечению соответствия охраняемого Объекта требованиям настоящего Договора, Исполнитель не несет ответственности за утрату имущества, если таковая произошла по причине данного несоответствия.</w:t>
      </w:r>
    </w:p>
    <w:p w14:paraId="127DEE75">
      <w:pPr>
        <w:widowControl w:val="0"/>
        <w:numPr>
          <w:ilvl w:val="1"/>
          <w:numId w:val="1"/>
        </w:numPr>
        <w:tabs>
          <w:tab w:val="left" w:pos="0"/>
        </w:tabs>
        <w:autoSpaceDE w:val="0"/>
        <w:autoSpaceDN w:val="0"/>
        <w:adjustRightInd w:val="0"/>
        <w:jc w:val="both"/>
        <w:rPr>
          <w:sz w:val="19"/>
          <w:szCs w:val="19"/>
        </w:rPr>
      </w:pPr>
      <w:r>
        <w:rPr>
          <w:sz w:val="19"/>
          <w:szCs w:val="19"/>
        </w:rPr>
        <w:t>Кроме того, Исполнитель не несет ответственности:</w:t>
      </w:r>
    </w:p>
    <w:p w14:paraId="4E91513F">
      <w:pPr>
        <w:widowControl w:val="0"/>
        <w:numPr>
          <w:ilvl w:val="2"/>
          <w:numId w:val="1"/>
        </w:numPr>
        <w:tabs>
          <w:tab w:val="left" w:pos="0"/>
        </w:tabs>
        <w:autoSpaceDE w:val="0"/>
        <w:autoSpaceDN w:val="0"/>
        <w:adjustRightInd w:val="0"/>
        <w:jc w:val="both"/>
        <w:rPr>
          <w:sz w:val="19"/>
          <w:szCs w:val="19"/>
        </w:rPr>
      </w:pPr>
      <w:r>
        <w:rPr>
          <w:sz w:val="19"/>
          <w:szCs w:val="19"/>
        </w:rPr>
        <w:t>За уничтожение или повреждение имущества Заказчика, причиненного сотрудниками Исполнителя, при пресечении противоправных действий третьих лиц.</w:t>
      </w:r>
    </w:p>
    <w:p w14:paraId="292616D3">
      <w:pPr>
        <w:widowControl w:val="0"/>
        <w:numPr>
          <w:ilvl w:val="2"/>
          <w:numId w:val="1"/>
        </w:numPr>
        <w:tabs>
          <w:tab w:val="left" w:pos="0"/>
        </w:tabs>
        <w:autoSpaceDE w:val="0"/>
        <w:autoSpaceDN w:val="0"/>
        <w:adjustRightInd w:val="0"/>
        <w:jc w:val="both"/>
        <w:rPr>
          <w:sz w:val="19"/>
          <w:szCs w:val="19"/>
        </w:rPr>
      </w:pPr>
      <w:r>
        <w:rPr>
          <w:sz w:val="19"/>
          <w:szCs w:val="19"/>
        </w:rPr>
        <w:t xml:space="preserve">За кражи денежных средств, ценных бумаг, предметов антиквариата, изделий из драгоценных материалов и драгоценных камней, хранящихся с нарушением условий, предъявляемых к оборудованию мест хранения этих категорий материальных ценностей, </w:t>
      </w:r>
    </w:p>
    <w:p w14:paraId="76B153E1">
      <w:pPr>
        <w:widowControl w:val="0"/>
        <w:numPr>
          <w:ilvl w:val="2"/>
          <w:numId w:val="1"/>
        </w:numPr>
        <w:tabs>
          <w:tab w:val="left" w:pos="0"/>
        </w:tabs>
        <w:autoSpaceDE w:val="0"/>
        <w:autoSpaceDN w:val="0"/>
        <w:adjustRightInd w:val="0"/>
        <w:jc w:val="both"/>
        <w:rPr>
          <w:sz w:val="19"/>
          <w:szCs w:val="19"/>
        </w:rPr>
      </w:pPr>
      <w:r>
        <w:rPr>
          <w:sz w:val="19"/>
          <w:szCs w:val="19"/>
        </w:rPr>
        <w:t>За ущерб, причиненный преступником внутри охраняемого помещения, если проникновение произошло через незаблокированные участки охраняемого помещения.</w:t>
      </w:r>
    </w:p>
    <w:p w14:paraId="4DE15C94">
      <w:pPr>
        <w:widowControl w:val="0"/>
        <w:numPr>
          <w:ilvl w:val="2"/>
          <w:numId w:val="1"/>
        </w:numPr>
        <w:tabs>
          <w:tab w:val="left" w:pos="0"/>
        </w:tabs>
        <w:autoSpaceDE w:val="0"/>
        <w:autoSpaceDN w:val="0"/>
        <w:adjustRightInd w:val="0"/>
        <w:jc w:val="both"/>
        <w:rPr>
          <w:sz w:val="19"/>
          <w:szCs w:val="19"/>
        </w:rPr>
      </w:pPr>
      <w:r>
        <w:rPr>
          <w:sz w:val="19"/>
          <w:szCs w:val="19"/>
        </w:rPr>
        <w:t>За кражи товарно-материальных ценностей при невыполнении Заказчиком, в установленные сроки, требований актов и писем по технической укрепленности охраняемых Объектов, если это способствовало совершению кражи.</w:t>
      </w:r>
    </w:p>
    <w:p w14:paraId="46708676">
      <w:pPr>
        <w:widowControl w:val="0"/>
        <w:numPr>
          <w:ilvl w:val="2"/>
          <w:numId w:val="1"/>
        </w:numPr>
        <w:tabs>
          <w:tab w:val="left" w:pos="0"/>
        </w:tabs>
        <w:autoSpaceDE w:val="0"/>
        <w:autoSpaceDN w:val="0"/>
        <w:adjustRightInd w:val="0"/>
        <w:jc w:val="both"/>
        <w:rPr>
          <w:sz w:val="19"/>
          <w:szCs w:val="19"/>
        </w:rPr>
      </w:pPr>
      <w:r>
        <w:rPr>
          <w:sz w:val="19"/>
          <w:szCs w:val="19"/>
        </w:rPr>
        <w:t>За кражи, если посторонние лица задержаны сотрудниками Исполнителя при ее совершении.</w:t>
      </w:r>
    </w:p>
    <w:p w14:paraId="56149F31">
      <w:pPr>
        <w:widowControl w:val="0"/>
        <w:numPr>
          <w:ilvl w:val="2"/>
          <w:numId w:val="1"/>
        </w:numPr>
        <w:tabs>
          <w:tab w:val="left" w:pos="0"/>
        </w:tabs>
        <w:autoSpaceDE w:val="0"/>
        <w:autoSpaceDN w:val="0"/>
        <w:adjustRightInd w:val="0"/>
        <w:jc w:val="both"/>
        <w:rPr>
          <w:sz w:val="19"/>
          <w:szCs w:val="19"/>
        </w:rPr>
      </w:pPr>
      <w:r>
        <w:rPr>
          <w:sz w:val="19"/>
          <w:szCs w:val="19"/>
        </w:rPr>
        <w:t>За хищения, повреждения, уничтожение личного имущества собственников помещений, указанных в п.1.3. настоящего договора, не заключивших самостоятельный договор об охране с Исполнителем.</w:t>
      </w:r>
    </w:p>
    <w:p w14:paraId="756E34DD">
      <w:pPr>
        <w:widowControl w:val="0"/>
        <w:numPr>
          <w:ilvl w:val="2"/>
          <w:numId w:val="1"/>
        </w:numPr>
        <w:tabs>
          <w:tab w:val="left" w:pos="0"/>
        </w:tabs>
        <w:autoSpaceDE w:val="0"/>
        <w:autoSpaceDN w:val="0"/>
        <w:adjustRightInd w:val="0"/>
        <w:jc w:val="both"/>
        <w:rPr>
          <w:sz w:val="19"/>
          <w:szCs w:val="19"/>
        </w:rPr>
      </w:pPr>
      <w:r>
        <w:rPr>
          <w:sz w:val="19"/>
          <w:szCs w:val="19"/>
        </w:rPr>
        <w:t>За кражи при демонтаже оборудования.</w:t>
      </w:r>
    </w:p>
    <w:p w14:paraId="44CD3E04">
      <w:pPr>
        <w:widowControl w:val="0"/>
        <w:numPr>
          <w:ilvl w:val="2"/>
          <w:numId w:val="1"/>
        </w:numPr>
        <w:tabs>
          <w:tab w:val="left" w:pos="0"/>
        </w:tabs>
        <w:autoSpaceDE w:val="0"/>
        <w:autoSpaceDN w:val="0"/>
        <w:adjustRightInd w:val="0"/>
        <w:jc w:val="both"/>
        <w:rPr>
          <w:sz w:val="19"/>
          <w:szCs w:val="19"/>
        </w:rPr>
      </w:pPr>
      <w:r>
        <w:rPr>
          <w:sz w:val="19"/>
          <w:szCs w:val="19"/>
        </w:rPr>
        <w:t>За скоротечные кражи, порчу имущества (менее 1 минуты).</w:t>
      </w:r>
    </w:p>
    <w:p w14:paraId="4356AF13">
      <w:pPr>
        <w:widowControl w:val="0"/>
        <w:numPr>
          <w:ilvl w:val="2"/>
          <w:numId w:val="1"/>
        </w:numPr>
        <w:tabs>
          <w:tab w:val="left" w:pos="0"/>
        </w:tabs>
        <w:autoSpaceDE w:val="0"/>
        <w:autoSpaceDN w:val="0"/>
        <w:adjustRightInd w:val="0"/>
        <w:jc w:val="both"/>
        <w:rPr>
          <w:sz w:val="19"/>
          <w:szCs w:val="19"/>
        </w:rPr>
      </w:pPr>
      <w:r>
        <w:rPr>
          <w:sz w:val="19"/>
          <w:szCs w:val="19"/>
        </w:rPr>
        <w:t xml:space="preserve">Материальная ответственность Исполнителя в случае кражи имущества Заказчика, причиненного посторонними лицами, проникшими на Объект в связи с ненадлежащей охраной, наступает только после выполнения Заказчиком всех требований, предписаний, рекомендаций, предложений Исполнителя по технической укрепленности и оснащенности объекта техническими средствами охраны. Факт выполнения фиксируется двухсторонним актом, подписанным обеими сторонами. </w:t>
      </w:r>
    </w:p>
    <w:p w14:paraId="4D76A169">
      <w:pPr>
        <w:widowControl w:val="0"/>
        <w:numPr>
          <w:ilvl w:val="0"/>
          <w:numId w:val="1"/>
        </w:numPr>
        <w:tabs>
          <w:tab w:val="left" w:pos="720"/>
        </w:tabs>
        <w:autoSpaceDE w:val="0"/>
        <w:autoSpaceDN w:val="0"/>
        <w:adjustRightInd w:val="0"/>
        <w:jc w:val="both"/>
        <w:rPr>
          <w:b/>
          <w:bCs/>
          <w:sz w:val="19"/>
          <w:szCs w:val="19"/>
        </w:rPr>
      </w:pPr>
      <w:r>
        <w:rPr>
          <w:b/>
          <w:bCs/>
          <w:sz w:val="19"/>
          <w:szCs w:val="19"/>
        </w:rPr>
        <w:t>РАЗРЕШЕНИЕ СПОРОВ</w:t>
      </w:r>
    </w:p>
    <w:p w14:paraId="6DD366D8">
      <w:pPr>
        <w:widowControl w:val="0"/>
        <w:numPr>
          <w:ilvl w:val="1"/>
          <w:numId w:val="1"/>
        </w:numPr>
        <w:tabs>
          <w:tab w:val="left" w:pos="0"/>
        </w:tabs>
        <w:autoSpaceDE w:val="0"/>
        <w:autoSpaceDN w:val="0"/>
        <w:adjustRightInd w:val="0"/>
        <w:jc w:val="both"/>
        <w:rPr>
          <w:sz w:val="19"/>
          <w:szCs w:val="19"/>
        </w:rPr>
      </w:pPr>
      <w:r>
        <w:rPr>
          <w:sz w:val="19"/>
          <w:szCs w:val="19"/>
        </w:rPr>
        <w:t>Все споры и разногласия между Сторонами по настоящему Договору подлежат разрешению путем переговоров, при не достижении согласия возникший спор подлежит разрешению в Арбитражном суде Красноярского края.</w:t>
      </w:r>
    </w:p>
    <w:p w14:paraId="5157588B">
      <w:pPr>
        <w:widowControl w:val="0"/>
        <w:numPr>
          <w:ilvl w:val="1"/>
          <w:numId w:val="1"/>
        </w:numPr>
        <w:tabs>
          <w:tab w:val="left" w:pos="0"/>
        </w:tabs>
        <w:autoSpaceDE w:val="0"/>
        <w:autoSpaceDN w:val="0"/>
        <w:adjustRightInd w:val="0"/>
        <w:jc w:val="both"/>
        <w:rPr>
          <w:sz w:val="19"/>
          <w:szCs w:val="19"/>
        </w:rPr>
      </w:pPr>
      <w:r>
        <w:rPr>
          <w:sz w:val="19"/>
          <w:szCs w:val="19"/>
        </w:rPr>
        <w:t>Стороны устанавливают, что все возможные претензии по настоящему Договору рассматриваются в течение пятнадцати дней с момента их получения.</w:t>
      </w:r>
    </w:p>
    <w:p w14:paraId="3A413E15">
      <w:pPr>
        <w:widowControl w:val="0"/>
        <w:numPr>
          <w:ilvl w:val="0"/>
          <w:numId w:val="1"/>
        </w:numPr>
        <w:tabs>
          <w:tab w:val="left" w:pos="720"/>
        </w:tabs>
        <w:autoSpaceDE w:val="0"/>
        <w:autoSpaceDN w:val="0"/>
        <w:adjustRightInd w:val="0"/>
        <w:jc w:val="both"/>
        <w:rPr>
          <w:b/>
          <w:sz w:val="19"/>
          <w:szCs w:val="19"/>
        </w:rPr>
      </w:pPr>
      <w:r>
        <w:rPr>
          <w:b/>
          <w:sz w:val="19"/>
          <w:szCs w:val="19"/>
        </w:rPr>
        <w:t>ОБСТОЯТЕЛЬСТВА НЕПРЕОДОЛИМОЙ СИЛЫ</w:t>
      </w:r>
    </w:p>
    <w:p w14:paraId="0DD6DDC7">
      <w:pPr>
        <w:widowControl w:val="0"/>
        <w:numPr>
          <w:ilvl w:val="1"/>
          <w:numId w:val="1"/>
        </w:numPr>
        <w:tabs>
          <w:tab w:val="left" w:pos="0"/>
        </w:tabs>
        <w:autoSpaceDE w:val="0"/>
        <w:autoSpaceDN w:val="0"/>
        <w:adjustRightInd w:val="0"/>
        <w:jc w:val="both"/>
        <w:rPr>
          <w:sz w:val="19"/>
          <w:szCs w:val="19"/>
        </w:rPr>
      </w:pPr>
      <w:r>
        <w:rPr>
          <w:sz w:val="19"/>
          <w:szCs w:val="19"/>
        </w:rPr>
        <w:t>Каждая из Сторон освобождается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Обстоятельства непреодолимой силы понимаются Сторонами по смыслу действующего гражданского законодательства.</w:t>
      </w:r>
    </w:p>
    <w:p w14:paraId="3B87E6C8">
      <w:pPr>
        <w:widowControl w:val="0"/>
        <w:numPr>
          <w:ilvl w:val="0"/>
          <w:numId w:val="1"/>
        </w:numPr>
        <w:tabs>
          <w:tab w:val="left" w:pos="720"/>
        </w:tabs>
        <w:autoSpaceDE w:val="0"/>
        <w:autoSpaceDN w:val="0"/>
        <w:adjustRightInd w:val="0"/>
        <w:jc w:val="both"/>
        <w:rPr>
          <w:b/>
          <w:sz w:val="19"/>
          <w:szCs w:val="19"/>
        </w:rPr>
      </w:pPr>
      <w:r>
        <w:rPr>
          <w:b/>
          <w:sz w:val="19"/>
          <w:szCs w:val="19"/>
        </w:rPr>
        <w:t>КОНФИДЕНЦИАЛЬНОСТЬ</w:t>
      </w:r>
    </w:p>
    <w:p w14:paraId="16A9F130">
      <w:pPr>
        <w:widowControl w:val="0"/>
        <w:numPr>
          <w:ilvl w:val="1"/>
          <w:numId w:val="1"/>
        </w:numPr>
        <w:tabs>
          <w:tab w:val="left" w:pos="0"/>
        </w:tabs>
        <w:autoSpaceDE w:val="0"/>
        <w:autoSpaceDN w:val="0"/>
        <w:adjustRightInd w:val="0"/>
        <w:jc w:val="both"/>
        <w:rPr>
          <w:sz w:val="19"/>
          <w:szCs w:val="19"/>
        </w:rPr>
      </w:pPr>
      <w:r>
        <w:rPr>
          <w:sz w:val="19"/>
          <w:szCs w:val="19"/>
        </w:rPr>
        <w:t>Условия настоящего Договора и соглашений к нему конфиденциальны и не подлежат разглашению.</w:t>
      </w:r>
    </w:p>
    <w:p w14:paraId="2A67126E">
      <w:pPr>
        <w:widowControl w:val="0"/>
        <w:numPr>
          <w:ilvl w:val="1"/>
          <w:numId w:val="1"/>
        </w:numPr>
        <w:tabs>
          <w:tab w:val="left" w:pos="0"/>
        </w:tabs>
        <w:autoSpaceDE w:val="0"/>
        <w:autoSpaceDN w:val="0"/>
        <w:adjustRightInd w:val="0"/>
        <w:jc w:val="both"/>
        <w:rPr>
          <w:sz w:val="19"/>
          <w:szCs w:val="19"/>
        </w:rPr>
      </w:pPr>
      <w:r>
        <w:rPr>
          <w:sz w:val="19"/>
          <w:szCs w:val="19"/>
        </w:rPr>
        <w:t>Каждая из Сторон принимает все необходимые меры для того, чтобы ее сотрудники, агенты, правопреемники без предварительного согласия другой Стороны не информировали третьих лиц о деталях данного Договора.</w:t>
      </w:r>
    </w:p>
    <w:p w14:paraId="08A9C07C">
      <w:pPr>
        <w:widowControl w:val="0"/>
        <w:numPr>
          <w:ilvl w:val="0"/>
          <w:numId w:val="1"/>
        </w:numPr>
        <w:tabs>
          <w:tab w:val="left" w:pos="720"/>
        </w:tabs>
        <w:autoSpaceDE w:val="0"/>
        <w:autoSpaceDN w:val="0"/>
        <w:adjustRightInd w:val="0"/>
        <w:jc w:val="both"/>
        <w:rPr>
          <w:b/>
          <w:bCs/>
          <w:sz w:val="19"/>
          <w:szCs w:val="19"/>
        </w:rPr>
      </w:pPr>
      <w:r>
        <w:rPr>
          <w:b/>
          <w:bCs/>
          <w:sz w:val="19"/>
          <w:szCs w:val="19"/>
        </w:rPr>
        <w:t>СРОК ДЕЙСТВИЯ ДОГОВОРА И ПОРЯДОК РАСТОРЖЕНИЯ</w:t>
      </w:r>
    </w:p>
    <w:p w14:paraId="455E15EB">
      <w:pPr>
        <w:widowControl w:val="0"/>
        <w:numPr>
          <w:ilvl w:val="1"/>
          <w:numId w:val="1"/>
        </w:numPr>
        <w:tabs>
          <w:tab w:val="left" w:pos="0"/>
        </w:tabs>
        <w:autoSpaceDE w:val="0"/>
        <w:autoSpaceDN w:val="0"/>
        <w:adjustRightInd w:val="0"/>
        <w:jc w:val="both"/>
        <w:rPr>
          <w:sz w:val="19"/>
          <w:szCs w:val="19"/>
        </w:rPr>
      </w:pPr>
      <w:r>
        <w:rPr>
          <w:sz w:val="19"/>
          <w:szCs w:val="19"/>
        </w:rPr>
        <w:t>Настоящий Договор вступает в действие с момента его подписания обеими сторонами и действует в течение одного года. Датой подписания настоящего договора признается дата, указанная в верхнем правом углу первого листа настоящего договора.</w:t>
      </w:r>
    </w:p>
    <w:p w14:paraId="5C9FD47C">
      <w:pPr>
        <w:widowControl w:val="0"/>
        <w:numPr>
          <w:ilvl w:val="1"/>
          <w:numId w:val="1"/>
        </w:numPr>
        <w:tabs>
          <w:tab w:val="left" w:pos="0"/>
        </w:tabs>
        <w:autoSpaceDE w:val="0"/>
        <w:autoSpaceDN w:val="0"/>
        <w:adjustRightInd w:val="0"/>
        <w:jc w:val="both"/>
        <w:rPr>
          <w:sz w:val="19"/>
          <w:szCs w:val="19"/>
        </w:rPr>
      </w:pPr>
      <w:r>
        <w:rPr>
          <w:sz w:val="19"/>
          <w:szCs w:val="19"/>
        </w:rPr>
        <w:t xml:space="preserve">Если за 30 дней до окончания срока действия договора ни одна из сторон не потребует его прекращения, Действие договора продляется на тех же условиях на каждый последующий год. </w:t>
      </w:r>
    </w:p>
    <w:p w14:paraId="16E5A8CA">
      <w:pPr>
        <w:widowControl w:val="0"/>
        <w:numPr>
          <w:ilvl w:val="0"/>
          <w:numId w:val="1"/>
        </w:numPr>
        <w:tabs>
          <w:tab w:val="left" w:pos="720"/>
        </w:tabs>
        <w:autoSpaceDE w:val="0"/>
        <w:autoSpaceDN w:val="0"/>
        <w:adjustRightInd w:val="0"/>
        <w:jc w:val="both"/>
        <w:rPr>
          <w:b/>
          <w:bCs/>
          <w:sz w:val="19"/>
          <w:szCs w:val="19"/>
        </w:rPr>
      </w:pPr>
      <w:r>
        <w:rPr>
          <w:b/>
          <w:bCs/>
          <w:sz w:val="19"/>
          <w:szCs w:val="19"/>
        </w:rPr>
        <w:t>ПРОЧИЕ УСЛОВИЯ</w:t>
      </w:r>
    </w:p>
    <w:p w14:paraId="79BBC8CE">
      <w:pPr>
        <w:widowControl w:val="0"/>
        <w:numPr>
          <w:ilvl w:val="1"/>
          <w:numId w:val="1"/>
        </w:numPr>
        <w:tabs>
          <w:tab w:val="left" w:pos="0"/>
        </w:tabs>
        <w:autoSpaceDE w:val="0"/>
        <w:autoSpaceDN w:val="0"/>
        <w:adjustRightInd w:val="0"/>
        <w:jc w:val="both"/>
        <w:rPr>
          <w:bCs/>
          <w:sz w:val="19"/>
          <w:szCs w:val="19"/>
        </w:rPr>
      </w:pPr>
      <w:r>
        <w:rPr>
          <w:bCs/>
          <w:sz w:val="19"/>
          <w:szCs w:val="19"/>
        </w:rPr>
        <w:t>Договор с приложениями составлен в двух экземплярах по одному для каждой стороны имеющими одинаковую юридическую силу, один из которых находится у «Исполнителя» другой у «Заказчика».</w:t>
      </w:r>
    </w:p>
    <w:p w14:paraId="1A91CE31">
      <w:pPr>
        <w:widowControl w:val="0"/>
        <w:numPr>
          <w:ilvl w:val="1"/>
          <w:numId w:val="1"/>
        </w:numPr>
        <w:tabs>
          <w:tab w:val="left" w:pos="0"/>
        </w:tabs>
        <w:autoSpaceDE w:val="0"/>
        <w:autoSpaceDN w:val="0"/>
        <w:adjustRightInd w:val="0"/>
        <w:jc w:val="both"/>
        <w:rPr>
          <w:bCs/>
          <w:sz w:val="19"/>
          <w:szCs w:val="19"/>
        </w:rPr>
      </w:pPr>
      <w:r>
        <w:rPr>
          <w:bCs/>
          <w:sz w:val="19"/>
          <w:szCs w:val="19"/>
        </w:rPr>
        <w:t>Неотъемлемой частью договора являются следующие приложения:</w:t>
      </w:r>
    </w:p>
    <w:p w14:paraId="0314F09D">
      <w:pPr>
        <w:widowControl w:val="0"/>
        <w:numPr>
          <w:ilvl w:val="0"/>
          <w:numId w:val="2"/>
        </w:numPr>
        <w:tabs>
          <w:tab w:val="left" w:pos="1200"/>
        </w:tabs>
        <w:autoSpaceDE w:val="0"/>
        <w:autoSpaceDN w:val="0"/>
        <w:adjustRightInd w:val="0"/>
        <w:ind w:left="1200" w:hanging="360"/>
        <w:jc w:val="both"/>
        <w:rPr>
          <w:sz w:val="19"/>
          <w:szCs w:val="19"/>
        </w:rPr>
      </w:pPr>
      <w:r>
        <w:rPr>
          <w:sz w:val="19"/>
          <w:szCs w:val="19"/>
        </w:rPr>
        <w:t>Приложение к договору № 1 – Инструкция по организации внутренних правил.</w:t>
      </w:r>
    </w:p>
    <w:p w14:paraId="2963E9D9">
      <w:pPr>
        <w:widowControl w:val="0"/>
        <w:numPr>
          <w:ilvl w:val="0"/>
          <w:numId w:val="3"/>
        </w:numPr>
        <w:tabs>
          <w:tab w:val="left" w:pos="1200"/>
        </w:tabs>
        <w:autoSpaceDE w:val="0"/>
        <w:autoSpaceDN w:val="0"/>
        <w:adjustRightInd w:val="0"/>
        <w:ind w:left="1200" w:hanging="360"/>
        <w:jc w:val="both"/>
        <w:rPr>
          <w:sz w:val="19"/>
          <w:szCs w:val="19"/>
        </w:rPr>
      </w:pPr>
      <w:r>
        <w:rPr>
          <w:sz w:val="19"/>
          <w:szCs w:val="19"/>
        </w:rPr>
        <w:t>Приложение к договору № 2 – Должностная инструкция сотрудника охраны</w:t>
      </w:r>
    </w:p>
    <w:p w14:paraId="09D274AD">
      <w:pPr>
        <w:numPr>
          <w:ilvl w:val="0"/>
          <w:numId w:val="3"/>
        </w:numPr>
        <w:tabs>
          <w:tab w:val="left" w:pos="1134"/>
        </w:tabs>
        <w:ind w:left="1200" w:hanging="360"/>
        <w:jc w:val="both"/>
        <w:rPr>
          <w:sz w:val="19"/>
          <w:szCs w:val="19"/>
        </w:rPr>
      </w:pPr>
      <w:r>
        <w:rPr>
          <w:sz w:val="19"/>
          <w:szCs w:val="19"/>
        </w:rPr>
        <w:t xml:space="preserve">Приложение к договору № 3 – Список ответственных лиц </w:t>
      </w:r>
    </w:p>
    <w:p w14:paraId="276A509A">
      <w:pPr>
        <w:numPr>
          <w:ilvl w:val="0"/>
          <w:numId w:val="3"/>
        </w:numPr>
        <w:tabs>
          <w:tab w:val="left" w:pos="1134"/>
        </w:tabs>
        <w:ind w:left="1200" w:hanging="360"/>
        <w:jc w:val="both"/>
        <w:rPr>
          <w:sz w:val="19"/>
          <w:szCs w:val="19"/>
        </w:rPr>
      </w:pPr>
      <w:r>
        <w:rPr>
          <w:sz w:val="19"/>
          <w:szCs w:val="19"/>
        </w:rPr>
        <w:t>Приложение к договору № 4 – Об оплате услуг.</w:t>
      </w:r>
    </w:p>
    <w:p w14:paraId="1243A964">
      <w:pPr>
        <w:numPr>
          <w:ilvl w:val="0"/>
          <w:numId w:val="3"/>
        </w:numPr>
        <w:tabs>
          <w:tab w:val="left" w:pos="1134"/>
        </w:tabs>
        <w:ind w:left="1200" w:hanging="360"/>
        <w:jc w:val="both"/>
        <w:rPr>
          <w:sz w:val="19"/>
          <w:szCs w:val="19"/>
        </w:rPr>
      </w:pPr>
      <w:r>
        <w:rPr>
          <w:sz w:val="19"/>
          <w:szCs w:val="19"/>
        </w:rPr>
        <w:t>Приложение к договору № 5 – Акт обследования технической, механической укрепленности объекта.</w:t>
      </w:r>
    </w:p>
    <w:p w14:paraId="6F77A179">
      <w:pPr>
        <w:numPr>
          <w:ilvl w:val="0"/>
          <w:numId w:val="3"/>
        </w:numPr>
        <w:tabs>
          <w:tab w:val="left" w:pos="1134"/>
        </w:tabs>
        <w:ind w:left="1200" w:hanging="360"/>
        <w:jc w:val="both"/>
        <w:rPr>
          <w:sz w:val="19"/>
          <w:szCs w:val="19"/>
        </w:rPr>
      </w:pPr>
      <w:r>
        <w:rPr>
          <w:sz w:val="19"/>
          <w:szCs w:val="19"/>
        </w:rPr>
        <w:t>Инструкция по эксплуатации системы контроля доступом (ворота на придомовую территорию).</w:t>
      </w:r>
    </w:p>
    <w:p w14:paraId="209E6622">
      <w:pPr>
        <w:numPr>
          <w:ilvl w:val="0"/>
          <w:numId w:val="3"/>
        </w:numPr>
        <w:tabs>
          <w:tab w:val="left" w:pos="1134"/>
        </w:tabs>
        <w:ind w:left="1200" w:hanging="360"/>
        <w:jc w:val="both"/>
        <w:rPr>
          <w:sz w:val="19"/>
          <w:szCs w:val="19"/>
        </w:rPr>
      </w:pPr>
      <w:r>
        <w:rPr>
          <w:sz w:val="19"/>
          <w:szCs w:val="19"/>
        </w:rPr>
        <w:t>Акт приема-передачи имущества, установленного на посту охраны.</w:t>
      </w:r>
    </w:p>
    <w:p w14:paraId="74488B5C">
      <w:pPr>
        <w:widowControl w:val="0"/>
        <w:numPr>
          <w:ilvl w:val="0"/>
          <w:numId w:val="1"/>
        </w:numPr>
        <w:tabs>
          <w:tab w:val="left" w:pos="720"/>
        </w:tabs>
        <w:autoSpaceDE w:val="0"/>
        <w:autoSpaceDN w:val="0"/>
        <w:adjustRightInd w:val="0"/>
        <w:jc w:val="both"/>
        <w:rPr>
          <w:b/>
          <w:bCs/>
          <w:sz w:val="19"/>
          <w:szCs w:val="19"/>
        </w:rPr>
      </w:pPr>
      <w:r>
        <w:rPr>
          <w:b/>
          <w:bCs/>
          <w:sz w:val="19"/>
          <w:szCs w:val="19"/>
        </w:rPr>
        <w:t>РЕКВИЗИТЫ И ПОДПИСИ СТОРОН:</w:t>
      </w:r>
    </w:p>
    <w:tbl>
      <w:tblPr>
        <w:tblStyle w:val="3"/>
        <w:tblW w:w="0" w:type="auto"/>
        <w:tblInd w:w="0" w:type="dxa"/>
        <w:tblLayout w:type="autofit"/>
        <w:tblCellMar>
          <w:top w:w="0" w:type="dxa"/>
          <w:left w:w="108" w:type="dxa"/>
          <w:bottom w:w="0" w:type="dxa"/>
          <w:right w:w="108" w:type="dxa"/>
        </w:tblCellMar>
      </w:tblPr>
      <w:tblGrid>
        <w:gridCol w:w="4644"/>
        <w:gridCol w:w="5190"/>
      </w:tblGrid>
      <w:tr w14:paraId="4B6531C0">
        <w:tblPrEx>
          <w:tblCellMar>
            <w:top w:w="0" w:type="dxa"/>
            <w:left w:w="108" w:type="dxa"/>
            <w:bottom w:w="0" w:type="dxa"/>
            <w:right w:w="108" w:type="dxa"/>
          </w:tblCellMar>
        </w:tblPrEx>
        <w:tc>
          <w:tcPr>
            <w:tcW w:w="4644" w:type="dxa"/>
          </w:tcPr>
          <w:p w14:paraId="3B57EBD6">
            <w:pPr>
              <w:rPr>
                <w:rFonts w:ascii="Times New Roman CYR" w:hAnsi="Times New Roman CYR" w:cs="Times New Roman CYR"/>
                <w:b/>
                <w:bCs/>
                <w:sz w:val="19"/>
                <w:szCs w:val="19"/>
              </w:rPr>
            </w:pPr>
            <w:r>
              <w:rPr>
                <w:rFonts w:ascii="Times New Roman CYR" w:hAnsi="Times New Roman CYR" w:cs="Times New Roman CYR"/>
                <w:b/>
                <w:bCs/>
                <w:sz w:val="19"/>
                <w:szCs w:val="19"/>
              </w:rPr>
              <w:t>«Исполнитель»</w:t>
            </w:r>
          </w:p>
          <w:p w14:paraId="6C2A929C">
            <w:pPr>
              <w:rPr>
                <w:rFonts w:ascii="Times New Roman CYR" w:hAnsi="Times New Roman CYR" w:cs="Times New Roman CYR"/>
                <w:b/>
                <w:bCs/>
                <w:sz w:val="19"/>
                <w:szCs w:val="19"/>
              </w:rPr>
            </w:pPr>
          </w:p>
          <w:p w14:paraId="2EDDE740">
            <w:pPr>
              <w:rPr>
                <w:rFonts w:ascii="Times New Roman CYR" w:hAnsi="Times New Roman CYR" w:cs="Times New Roman CYR"/>
                <w:b/>
                <w:bCs/>
                <w:sz w:val="19"/>
                <w:szCs w:val="19"/>
              </w:rPr>
            </w:pPr>
            <w:r>
              <w:rPr>
                <w:rFonts w:ascii="Times New Roman CYR" w:hAnsi="Times New Roman CYR" w:cs="Times New Roman CYR"/>
                <w:b/>
                <w:bCs/>
                <w:sz w:val="19"/>
                <w:szCs w:val="19"/>
              </w:rPr>
              <w:t>ООО ОА «Власть Порядка»</w:t>
            </w:r>
          </w:p>
          <w:p w14:paraId="19D8A963">
            <w:pPr>
              <w:rPr>
                <w:rFonts w:ascii="Times New Roman CYR" w:hAnsi="Times New Roman CYR" w:cs="Times New Roman CYR"/>
                <w:bCs/>
                <w:sz w:val="19"/>
                <w:szCs w:val="19"/>
              </w:rPr>
            </w:pPr>
          </w:p>
          <w:p w14:paraId="67AEE879">
            <w:pPr>
              <w:rPr>
                <w:bCs/>
                <w:sz w:val="19"/>
                <w:szCs w:val="19"/>
              </w:rPr>
            </w:pPr>
          </w:p>
        </w:tc>
        <w:tc>
          <w:tcPr>
            <w:tcW w:w="5190" w:type="dxa"/>
          </w:tcPr>
          <w:p w14:paraId="23430C08">
            <w:pPr>
              <w:widowControl w:val="0"/>
              <w:autoSpaceDE w:val="0"/>
              <w:autoSpaceDN w:val="0"/>
              <w:adjustRightInd w:val="0"/>
              <w:rPr>
                <w:rFonts w:ascii="Times New Roman CYR" w:hAnsi="Times New Roman CYR" w:cs="Times New Roman CYR"/>
                <w:b/>
                <w:bCs/>
                <w:sz w:val="19"/>
                <w:szCs w:val="19"/>
              </w:rPr>
            </w:pPr>
            <w:r>
              <w:rPr>
                <w:rFonts w:ascii="Times New Roman CYR" w:hAnsi="Times New Roman CYR" w:cs="Times New Roman CYR"/>
                <w:b/>
                <w:bCs/>
                <w:sz w:val="19"/>
                <w:szCs w:val="19"/>
              </w:rPr>
              <w:t>«Заказчик»</w:t>
            </w:r>
          </w:p>
          <w:p w14:paraId="586629F8">
            <w:pPr>
              <w:widowControl w:val="0"/>
              <w:autoSpaceDE w:val="0"/>
              <w:autoSpaceDN w:val="0"/>
              <w:adjustRightInd w:val="0"/>
              <w:rPr>
                <w:rFonts w:ascii="Times New Roman CYR" w:hAnsi="Times New Roman CYR" w:cs="Times New Roman CYR"/>
                <w:b/>
                <w:bCs/>
                <w:sz w:val="19"/>
                <w:szCs w:val="19"/>
              </w:rPr>
            </w:pPr>
          </w:p>
          <w:p w14:paraId="7F65CC15">
            <w:pPr>
              <w:rPr>
                <w:rFonts w:ascii="Times New Roman CYR" w:hAnsi="Times New Roman CYR" w:cs="Times New Roman CYR"/>
                <w:b/>
                <w:bCs/>
                <w:sz w:val="19"/>
                <w:szCs w:val="19"/>
              </w:rPr>
            </w:pPr>
            <w:r>
              <w:rPr>
                <w:rFonts w:ascii="Times New Roman CYR" w:hAnsi="Times New Roman CYR" w:cs="Times New Roman CYR"/>
                <w:b/>
                <w:bCs/>
                <w:sz w:val="19"/>
                <w:szCs w:val="19"/>
              </w:rPr>
              <w:t>ООО «УПРАВДОМ ДОМ»</w:t>
            </w:r>
          </w:p>
          <w:p w14:paraId="3F6DF6D4">
            <w:pPr>
              <w:rPr>
                <w:rFonts w:ascii="Times New Roman CYR" w:hAnsi="Times New Roman CYR" w:cs="Times New Roman CYR"/>
                <w:bCs/>
                <w:sz w:val="19"/>
                <w:szCs w:val="19"/>
              </w:rPr>
            </w:pPr>
            <w:r>
              <w:rPr>
                <w:rFonts w:ascii="Times New Roman CYR" w:hAnsi="Times New Roman CYR" w:cs="Times New Roman CYR"/>
                <w:bCs/>
                <w:sz w:val="19"/>
                <w:szCs w:val="19"/>
              </w:rPr>
              <w:t xml:space="preserve">660135, Россия, г. Красноярск </w:t>
            </w:r>
          </w:p>
          <w:p w14:paraId="26C665EA">
            <w:pPr>
              <w:rPr>
                <w:rFonts w:ascii="Times New Roman CYR" w:hAnsi="Times New Roman CYR" w:cs="Times New Roman CYR"/>
                <w:bCs/>
                <w:sz w:val="19"/>
                <w:szCs w:val="19"/>
              </w:rPr>
            </w:pPr>
            <w:r>
              <w:rPr>
                <w:rFonts w:ascii="Times New Roman CYR" w:hAnsi="Times New Roman CYR" w:cs="Times New Roman CYR"/>
                <w:bCs/>
                <w:sz w:val="19"/>
                <w:szCs w:val="19"/>
              </w:rPr>
              <w:t>ул. Молокова, дом 37А, пом. 146.</w:t>
            </w:r>
          </w:p>
          <w:p w14:paraId="5F696754">
            <w:pPr>
              <w:rPr>
                <w:rFonts w:ascii="Times New Roman CYR" w:hAnsi="Times New Roman CYR" w:cs="Times New Roman CYR"/>
                <w:bCs/>
                <w:sz w:val="19"/>
                <w:szCs w:val="19"/>
              </w:rPr>
            </w:pPr>
            <w:r>
              <w:rPr>
                <w:rFonts w:ascii="Times New Roman CYR" w:hAnsi="Times New Roman CYR" w:cs="Times New Roman CYR"/>
                <w:bCs/>
                <w:sz w:val="19"/>
                <w:szCs w:val="19"/>
              </w:rPr>
              <w:t>ИНН/КПП 2465297358/246501001</w:t>
            </w:r>
          </w:p>
          <w:p w14:paraId="5AF96617">
            <w:pPr>
              <w:rPr>
                <w:rFonts w:ascii="Times New Roman CYR" w:hAnsi="Times New Roman CYR" w:cs="Times New Roman CYR"/>
                <w:bCs/>
                <w:sz w:val="19"/>
                <w:szCs w:val="19"/>
              </w:rPr>
            </w:pPr>
            <w:r>
              <w:rPr>
                <w:rFonts w:ascii="Times New Roman CYR" w:hAnsi="Times New Roman CYR" w:cs="Times New Roman CYR"/>
                <w:bCs/>
                <w:sz w:val="19"/>
                <w:szCs w:val="19"/>
              </w:rPr>
              <w:t>ОГРН 1132468044048</w:t>
            </w:r>
          </w:p>
          <w:p w14:paraId="338F2E53">
            <w:pPr>
              <w:rPr>
                <w:bCs/>
                <w:sz w:val="18"/>
                <w:szCs w:val="18"/>
              </w:rPr>
            </w:pPr>
            <w:r>
              <w:rPr>
                <w:bCs/>
                <w:sz w:val="18"/>
                <w:szCs w:val="18"/>
              </w:rPr>
              <w:t xml:space="preserve">Р/счет </w:t>
            </w:r>
            <w:r>
              <w:rPr>
                <w:sz w:val="18"/>
                <w:szCs w:val="18"/>
              </w:rPr>
              <w:t>40702810130100009300</w:t>
            </w:r>
          </w:p>
          <w:p w14:paraId="4D624165">
            <w:pPr>
              <w:rPr>
                <w:sz w:val="18"/>
                <w:szCs w:val="18"/>
              </w:rPr>
            </w:pPr>
            <w:r>
              <w:rPr>
                <w:bCs/>
                <w:sz w:val="18"/>
                <w:szCs w:val="18"/>
              </w:rPr>
              <w:t xml:space="preserve">к\с </w:t>
            </w:r>
            <w:r>
              <w:rPr>
                <w:sz w:val="18"/>
                <w:szCs w:val="18"/>
              </w:rPr>
              <w:t>30101810800000000627</w:t>
            </w:r>
          </w:p>
          <w:p w14:paraId="51D08346">
            <w:pPr>
              <w:rPr>
                <w:sz w:val="18"/>
                <w:szCs w:val="18"/>
              </w:rPr>
            </w:pPr>
            <w:r>
              <w:rPr>
                <w:sz w:val="18"/>
                <w:szCs w:val="18"/>
              </w:rPr>
              <w:t>Красноярское отделение № 8646 ПАО Сбербанк г. Красноярск</w:t>
            </w:r>
          </w:p>
          <w:p w14:paraId="6D98389C">
            <w:pPr>
              <w:rPr>
                <w:bCs/>
                <w:sz w:val="19"/>
                <w:szCs w:val="19"/>
              </w:rPr>
            </w:pPr>
            <w:r>
              <w:rPr>
                <w:bCs/>
                <w:sz w:val="18"/>
                <w:szCs w:val="18"/>
              </w:rPr>
              <w:t xml:space="preserve">БИК </w:t>
            </w:r>
            <w:r>
              <w:rPr>
                <w:sz w:val="18"/>
                <w:szCs w:val="18"/>
              </w:rPr>
              <w:t>040407627</w:t>
            </w:r>
          </w:p>
        </w:tc>
      </w:tr>
      <w:tr w14:paraId="74F65C18">
        <w:tblPrEx>
          <w:tblCellMar>
            <w:top w:w="0" w:type="dxa"/>
            <w:left w:w="108" w:type="dxa"/>
            <w:bottom w:w="0" w:type="dxa"/>
            <w:right w:w="108" w:type="dxa"/>
          </w:tblCellMar>
        </w:tblPrEx>
        <w:trPr>
          <w:trHeight w:val="1031" w:hRule="atLeast"/>
        </w:trPr>
        <w:tc>
          <w:tcPr>
            <w:tcW w:w="4644" w:type="dxa"/>
          </w:tcPr>
          <w:p w14:paraId="5E9DCC48">
            <w:pPr>
              <w:rPr>
                <w:rFonts w:ascii="Times New Roman CYR" w:hAnsi="Times New Roman CYR" w:cs="Times New Roman CYR"/>
                <w:b/>
                <w:bCs/>
                <w:sz w:val="19"/>
                <w:szCs w:val="19"/>
              </w:rPr>
            </w:pPr>
          </w:p>
          <w:p w14:paraId="0885ABEE">
            <w:pPr>
              <w:rPr>
                <w:rFonts w:ascii="Times New Roman CYR" w:hAnsi="Times New Roman CYR" w:cs="Times New Roman CYR"/>
                <w:b/>
                <w:bCs/>
                <w:sz w:val="19"/>
                <w:szCs w:val="19"/>
              </w:rPr>
            </w:pPr>
            <w:r>
              <w:rPr>
                <w:rFonts w:ascii="Times New Roman CYR" w:hAnsi="Times New Roman CYR" w:cs="Times New Roman CYR"/>
                <w:b/>
                <w:bCs/>
                <w:sz w:val="19"/>
                <w:szCs w:val="19"/>
              </w:rPr>
              <w:t xml:space="preserve">Директор </w:t>
            </w:r>
          </w:p>
          <w:p w14:paraId="1E0919FB">
            <w:pPr>
              <w:rPr>
                <w:rFonts w:ascii="Times New Roman CYR" w:hAnsi="Times New Roman CYR" w:cs="Times New Roman CYR"/>
                <w:b/>
                <w:bCs/>
                <w:sz w:val="19"/>
                <w:szCs w:val="19"/>
              </w:rPr>
            </w:pPr>
          </w:p>
          <w:p w14:paraId="3A24538E">
            <w:pPr>
              <w:rPr>
                <w:rFonts w:ascii="Times New Roman CYR" w:hAnsi="Times New Roman CYR" w:cs="Times New Roman CYR"/>
                <w:b/>
                <w:bCs/>
                <w:sz w:val="19"/>
                <w:szCs w:val="19"/>
              </w:rPr>
            </w:pPr>
            <w:r>
              <w:rPr>
                <w:rFonts w:ascii="Times New Roman CYR" w:hAnsi="Times New Roman CYR" w:cs="Times New Roman CYR"/>
                <w:b/>
                <w:bCs/>
                <w:sz w:val="19"/>
                <w:szCs w:val="19"/>
              </w:rPr>
              <w:t>_______________________</w:t>
            </w:r>
            <w:r>
              <w:rPr>
                <w:sz w:val="19"/>
                <w:szCs w:val="19"/>
              </w:rPr>
              <w:t xml:space="preserve"> </w:t>
            </w:r>
            <w:r>
              <w:rPr>
                <w:rFonts w:ascii="Times New Roman CYR" w:hAnsi="Times New Roman CYR" w:cs="Times New Roman CYR"/>
                <w:b/>
                <w:bCs/>
                <w:sz w:val="19"/>
                <w:szCs w:val="19"/>
              </w:rPr>
              <w:t>Ф. В. Белянин</w:t>
            </w:r>
          </w:p>
        </w:tc>
        <w:tc>
          <w:tcPr>
            <w:tcW w:w="5190" w:type="dxa"/>
          </w:tcPr>
          <w:p w14:paraId="42C1FE1F">
            <w:pPr>
              <w:widowControl w:val="0"/>
              <w:autoSpaceDE w:val="0"/>
              <w:autoSpaceDN w:val="0"/>
              <w:adjustRightInd w:val="0"/>
              <w:rPr>
                <w:rFonts w:ascii="Times New Roman CYR" w:hAnsi="Times New Roman CYR" w:cs="Times New Roman CYR"/>
                <w:b/>
                <w:bCs/>
                <w:sz w:val="19"/>
                <w:szCs w:val="19"/>
              </w:rPr>
            </w:pPr>
          </w:p>
          <w:p w14:paraId="1DF6667A">
            <w:pPr>
              <w:widowControl w:val="0"/>
              <w:autoSpaceDE w:val="0"/>
              <w:autoSpaceDN w:val="0"/>
              <w:adjustRightInd w:val="0"/>
              <w:rPr>
                <w:rFonts w:ascii="Times New Roman CYR" w:hAnsi="Times New Roman CYR" w:cs="Times New Roman CYR"/>
                <w:b/>
                <w:bCs/>
                <w:sz w:val="19"/>
                <w:szCs w:val="19"/>
              </w:rPr>
            </w:pPr>
            <w:r>
              <w:rPr>
                <w:rFonts w:ascii="Times New Roman CYR" w:hAnsi="Times New Roman CYR" w:cs="Times New Roman CYR"/>
                <w:b/>
                <w:bCs/>
                <w:sz w:val="19"/>
                <w:szCs w:val="19"/>
              </w:rPr>
              <w:t>Генеральный директор</w:t>
            </w:r>
          </w:p>
          <w:p w14:paraId="5090F249">
            <w:pPr>
              <w:widowControl w:val="0"/>
              <w:autoSpaceDE w:val="0"/>
              <w:autoSpaceDN w:val="0"/>
              <w:adjustRightInd w:val="0"/>
              <w:rPr>
                <w:rFonts w:ascii="Times New Roman CYR" w:hAnsi="Times New Roman CYR" w:cs="Times New Roman CYR"/>
                <w:b/>
                <w:bCs/>
                <w:sz w:val="19"/>
                <w:szCs w:val="19"/>
              </w:rPr>
            </w:pPr>
          </w:p>
          <w:p w14:paraId="72A33403">
            <w:pPr>
              <w:widowControl w:val="0"/>
              <w:autoSpaceDE w:val="0"/>
              <w:autoSpaceDN w:val="0"/>
              <w:adjustRightInd w:val="0"/>
              <w:rPr>
                <w:rFonts w:ascii="Times New Roman CYR" w:hAnsi="Times New Roman CYR" w:cs="Times New Roman CYR"/>
                <w:b/>
                <w:bCs/>
                <w:sz w:val="19"/>
                <w:szCs w:val="19"/>
              </w:rPr>
            </w:pPr>
            <w:r>
              <w:rPr>
                <w:rFonts w:ascii="Times New Roman CYR" w:hAnsi="Times New Roman CYR" w:cs="Times New Roman CYR"/>
                <w:b/>
                <w:bCs/>
                <w:sz w:val="19"/>
                <w:szCs w:val="19"/>
              </w:rPr>
              <w:t>__________________________ К. Б. Сакович</w:t>
            </w:r>
          </w:p>
        </w:tc>
      </w:tr>
    </w:tbl>
    <w:p w14:paraId="71A7590C">
      <w:pPr>
        <w:widowControl w:val="0"/>
        <w:autoSpaceDE w:val="0"/>
        <w:autoSpaceDN w:val="0"/>
        <w:adjustRightInd w:val="0"/>
        <w:rPr>
          <w:b/>
          <w:bCs/>
          <w:sz w:val="19"/>
          <w:szCs w:val="19"/>
        </w:rPr>
      </w:pPr>
    </w:p>
    <w:sectPr>
      <w:footerReference r:id="rId3" w:type="default"/>
      <w:pgSz w:w="12240" w:h="15840"/>
      <w:pgMar w:top="243" w:right="510" w:bottom="284" w:left="1134" w:header="0" w:footer="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Times New Roman CYR">
    <w:altName w:val="Times New Roman"/>
    <w:panose1 w:val="02020603050405020304"/>
    <w:charset w:val="CC"/>
    <w:family w:val="roman"/>
    <w:pitch w:val="default"/>
    <w:sig w:usb0="00000000" w:usb1="00000000" w:usb2="00000009" w:usb3="00000000" w:csb0="0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
      <w:tblW w:w="0" w:type="auto"/>
      <w:tblInd w:w="360" w:type="dxa"/>
      <w:tblLayout w:type="autofit"/>
      <w:tblCellMar>
        <w:top w:w="0" w:type="dxa"/>
        <w:left w:w="108" w:type="dxa"/>
        <w:bottom w:w="0" w:type="dxa"/>
        <w:right w:w="108" w:type="dxa"/>
      </w:tblCellMar>
    </w:tblPr>
    <w:tblGrid>
      <w:gridCol w:w="4756"/>
      <w:gridCol w:w="4788"/>
    </w:tblGrid>
    <w:tr w14:paraId="18123C6F">
      <w:tblPrEx>
        <w:tblCellMar>
          <w:top w:w="0" w:type="dxa"/>
          <w:left w:w="108" w:type="dxa"/>
          <w:bottom w:w="0" w:type="dxa"/>
          <w:right w:w="108" w:type="dxa"/>
        </w:tblCellMar>
      </w:tblPrEx>
      <w:tc>
        <w:tcPr>
          <w:tcW w:w="4756" w:type="dxa"/>
        </w:tcPr>
        <w:p w14:paraId="087F679A">
          <w:pPr>
            <w:rPr>
              <w:b/>
              <w:bCs/>
              <w:sz w:val="19"/>
              <w:szCs w:val="19"/>
            </w:rPr>
          </w:pPr>
          <w:r>
            <w:rPr>
              <w:b/>
              <w:bCs/>
              <w:sz w:val="19"/>
              <w:szCs w:val="19"/>
            </w:rPr>
            <w:t xml:space="preserve">«Исполнитель»  </w:t>
          </w:r>
        </w:p>
        <w:p w14:paraId="44C738D8">
          <w:pPr>
            <w:rPr>
              <w:b/>
              <w:bCs/>
              <w:sz w:val="19"/>
              <w:szCs w:val="19"/>
            </w:rPr>
          </w:pPr>
          <w:r>
            <w:rPr>
              <w:b/>
              <w:bCs/>
              <w:sz w:val="19"/>
              <w:szCs w:val="19"/>
            </w:rPr>
            <w:t xml:space="preserve">_______________________________   </w:t>
          </w:r>
        </w:p>
      </w:tc>
      <w:tc>
        <w:tcPr>
          <w:tcW w:w="4788" w:type="dxa"/>
        </w:tcPr>
        <w:p w14:paraId="523BDA5E">
          <w:pPr>
            <w:rPr>
              <w:b/>
              <w:bCs/>
              <w:sz w:val="19"/>
              <w:szCs w:val="19"/>
            </w:rPr>
          </w:pPr>
          <w:r>
            <w:rPr>
              <w:b/>
              <w:bCs/>
              <w:sz w:val="19"/>
              <w:szCs w:val="19"/>
            </w:rPr>
            <w:t xml:space="preserve"> «Заказчик»</w:t>
          </w:r>
        </w:p>
        <w:p w14:paraId="779FE8E0">
          <w:pPr>
            <w:rPr>
              <w:b/>
              <w:bCs/>
              <w:sz w:val="19"/>
              <w:szCs w:val="19"/>
            </w:rPr>
          </w:pPr>
          <w:r>
            <w:rPr>
              <w:b/>
              <w:bCs/>
              <w:sz w:val="19"/>
              <w:szCs w:val="19"/>
            </w:rPr>
            <w:t>_________________________________</w:t>
          </w:r>
        </w:p>
      </w:tc>
    </w:tr>
  </w:tbl>
  <w:p w14:paraId="7967DBF2">
    <w:pPr>
      <w:pStyle w:val="7"/>
      <w:rPr>
        <w:sz w:val="19"/>
        <w:szCs w:val="19"/>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000976"/>
    <w:multiLevelType w:val="singleLevel"/>
    <w:tmpl w:val="1B000976"/>
    <w:lvl w:ilvl="0" w:tentative="0">
      <w:start w:val="1"/>
      <w:numFmt w:val="decimal"/>
      <w:lvlText w:val="%1."/>
      <w:legacy w:legacy="1" w:legacySpace="0" w:legacyIndent="360"/>
      <w:lvlJc w:val="left"/>
      <w:rPr>
        <w:rFonts w:hint="default" w:ascii="Times New Roman CYR" w:hAnsi="Times New Roman CYR" w:cs="Times New Roman CYR"/>
      </w:rPr>
    </w:lvl>
  </w:abstractNum>
  <w:abstractNum w:abstractNumId="1">
    <w:nsid w:val="79BE3F60"/>
    <w:multiLevelType w:val="multilevel"/>
    <w:tmpl w:val="79BE3F60"/>
    <w:lvl w:ilvl="0" w:tentative="0">
      <w:start w:val="1"/>
      <w:numFmt w:val="decimal"/>
      <w:lvlText w:val="%1."/>
      <w:lvlJc w:val="left"/>
      <w:pPr>
        <w:ind w:left="720" w:hanging="363"/>
      </w:pPr>
      <w:rPr>
        <w:rFonts w:hint="default" w:cs="Times New Roman"/>
      </w:rPr>
    </w:lvl>
    <w:lvl w:ilvl="1" w:tentative="0">
      <w:start w:val="1"/>
      <w:numFmt w:val="decimal"/>
      <w:isLgl/>
      <w:suff w:val="space"/>
      <w:lvlText w:val="%1.%2."/>
      <w:lvlJc w:val="left"/>
      <w:pPr>
        <w:ind w:left="0" w:firstLine="142"/>
      </w:pPr>
      <w:rPr>
        <w:rFonts w:hint="default" w:cs="Times New Roman"/>
        <w:b w:val="0"/>
        <w:sz w:val="20"/>
        <w:szCs w:val="20"/>
      </w:rPr>
    </w:lvl>
    <w:lvl w:ilvl="2" w:tentative="0">
      <w:start w:val="1"/>
      <w:numFmt w:val="decimal"/>
      <w:isLgl/>
      <w:suff w:val="space"/>
      <w:lvlText w:val="%1.%2.%3."/>
      <w:lvlJc w:val="left"/>
      <w:pPr>
        <w:ind w:left="0" w:firstLine="142"/>
      </w:pPr>
      <w:rPr>
        <w:rFonts w:hint="default" w:cs="Times New Roman"/>
      </w:rPr>
    </w:lvl>
    <w:lvl w:ilvl="3" w:tentative="0">
      <w:start w:val="1"/>
      <w:numFmt w:val="decimal"/>
      <w:isLgl/>
      <w:lvlText w:val="%1.%2.%3.%4."/>
      <w:lvlJc w:val="left"/>
      <w:pPr>
        <w:ind w:left="720" w:hanging="363"/>
      </w:pPr>
      <w:rPr>
        <w:rFonts w:hint="default" w:cs="Times New Roman"/>
      </w:rPr>
    </w:lvl>
    <w:lvl w:ilvl="4" w:tentative="0">
      <w:start w:val="1"/>
      <w:numFmt w:val="decimal"/>
      <w:isLgl/>
      <w:lvlText w:val="%1.%2.%3.%4.%5."/>
      <w:lvlJc w:val="left"/>
      <w:pPr>
        <w:ind w:left="720" w:hanging="363"/>
      </w:pPr>
      <w:rPr>
        <w:rFonts w:hint="default" w:cs="Times New Roman"/>
      </w:rPr>
    </w:lvl>
    <w:lvl w:ilvl="5" w:tentative="0">
      <w:start w:val="1"/>
      <w:numFmt w:val="decimal"/>
      <w:isLgl/>
      <w:lvlText w:val="%1.%2.%3.%4.%5.%6."/>
      <w:lvlJc w:val="left"/>
      <w:pPr>
        <w:ind w:left="720" w:hanging="363"/>
      </w:pPr>
      <w:rPr>
        <w:rFonts w:hint="default" w:cs="Times New Roman"/>
      </w:rPr>
    </w:lvl>
    <w:lvl w:ilvl="6" w:tentative="0">
      <w:start w:val="1"/>
      <w:numFmt w:val="decimal"/>
      <w:isLgl/>
      <w:lvlText w:val="%1.%2.%3.%4.%5.%6.%7."/>
      <w:lvlJc w:val="left"/>
      <w:pPr>
        <w:ind w:left="720" w:hanging="363"/>
      </w:pPr>
      <w:rPr>
        <w:rFonts w:hint="default" w:cs="Times New Roman"/>
      </w:rPr>
    </w:lvl>
    <w:lvl w:ilvl="7" w:tentative="0">
      <w:start w:val="1"/>
      <w:numFmt w:val="decimal"/>
      <w:isLgl/>
      <w:lvlText w:val="%1.%2.%3.%4.%5.%6.%7.%8."/>
      <w:lvlJc w:val="left"/>
      <w:pPr>
        <w:ind w:left="720" w:hanging="363"/>
      </w:pPr>
      <w:rPr>
        <w:rFonts w:hint="default" w:cs="Times New Roman"/>
      </w:rPr>
    </w:lvl>
    <w:lvl w:ilvl="8" w:tentative="0">
      <w:start w:val="1"/>
      <w:numFmt w:val="decimal"/>
      <w:isLgl/>
      <w:lvlText w:val="%1.%2.%3.%4.%5.%6.%7.%8.%9."/>
      <w:lvlJc w:val="left"/>
      <w:pPr>
        <w:ind w:left="720" w:hanging="363"/>
      </w:pPr>
      <w:rPr>
        <w:rFonts w:hint="default" w:cs="Times New Roman"/>
      </w:rPr>
    </w:lvl>
  </w:abstractNum>
  <w:num w:numId="1">
    <w:abstractNumId w:val="1"/>
  </w:num>
  <w:num w:numId="2">
    <w:abstractNumId w:val="0"/>
  </w:num>
  <w:num w:numId="3">
    <w:abstractNumId w:val="0"/>
    <w:lvlOverride w:ilvl="0">
      <w:lvl w:ilvl="0" w:tentative="1">
        <w:start w:val="2"/>
        <w:numFmt w:val="decimal"/>
        <w:lvlText w:val="%1."/>
        <w:legacy w:legacy="1" w:legacySpace="0" w:legacyIndent="360"/>
        <w:lvlJc w:val="left"/>
        <w:rPr>
          <w:rFonts w:hint="default" w:ascii="Times New Roman CYR" w:hAnsi="Times New Roman CYR" w:cs="Times New Roman CYR"/>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8"/>
  <w:doNotHyphenateCaps/>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201"/>
    <w:rsid w:val="0000787C"/>
    <w:rsid w:val="00020C80"/>
    <w:rsid w:val="00020D62"/>
    <w:rsid w:val="000279BE"/>
    <w:rsid w:val="00032BD6"/>
    <w:rsid w:val="00043F33"/>
    <w:rsid w:val="000448B2"/>
    <w:rsid w:val="00056AA1"/>
    <w:rsid w:val="00062481"/>
    <w:rsid w:val="00082393"/>
    <w:rsid w:val="000A2090"/>
    <w:rsid w:val="000C7DAC"/>
    <w:rsid w:val="000D1201"/>
    <w:rsid w:val="000E28B4"/>
    <w:rsid w:val="001144B5"/>
    <w:rsid w:val="00140C5F"/>
    <w:rsid w:val="00143CE4"/>
    <w:rsid w:val="00143FED"/>
    <w:rsid w:val="0015392E"/>
    <w:rsid w:val="001736B0"/>
    <w:rsid w:val="00176AB1"/>
    <w:rsid w:val="00185837"/>
    <w:rsid w:val="0019182B"/>
    <w:rsid w:val="00191DBB"/>
    <w:rsid w:val="00194A71"/>
    <w:rsid w:val="001A15FE"/>
    <w:rsid w:val="001A3353"/>
    <w:rsid w:val="001A7D48"/>
    <w:rsid w:val="001C48CA"/>
    <w:rsid w:val="001E2B49"/>
    <w:rsid w:val="001E49C1"/>
    <w:rsid w:val="001F68A2"/>
    <w:rsid w:val="00202077"/>
    <w:rsid w:val="00206275"/>
    <w:rsid w:val="00215324"/>
    <w:rsid w:val="0022137C"/>
    <w:rsid w:val="00235164"/>
    <w:rsid w:val="002639FE"/>
    <w:rsid w:val="00270CD0"/>
    <w:rsid w:val="0027221F"/>
    <w:rsid w:val="002846A9"/>
    <w:rsid w:val="00287819"/>
    <w:rsid w:val="002B3E53"/>
    <w:rsid w:val="002B6A9B"/>
    <w:rsid w:val="002B6E85"/>
    <w:rsid w:val="002B7A4E"/>
    <w:rsid w:val="002D267E"/>
    <w:rsid w:val="002E2837"/>
    <w:rsid w:val="002E7EE8"/>
    <w:rsid w:val="002F0723"/>
    <w:rsid w:val="00303B50"/>
    <w:rsid w:val="0030422C"/>
    <w:rsid w:val="0032246B"/>
    <w:rsid w:val="00325FE8"/>
    <w:rsid w:val="00331E7F"/>
    <w:rsid w:val="00333582"/>
    <w:rsid w:val="0035266C"/>
    <w:rsid w:val="003763C2"/>
    <w:rsid w:val="00387568"/>
    <w:rsid w:val="003A24AD"/>
    <w:rsid w:val="003C4286"/>
    <w:rsid w:val="003D34E3"/>
    <w:rsid w:val="003E1DCC"/>
    <w:rsid w:val="003E4B5C"/>
    <w:rsid w:val="003F62A1"/>
    <w:rsid w:val="00405D59"/>
    <w:rsid w:val="0041096F"/>
    <w:rsid w:val="0043228E"/>
    <w:rsid w:val="00445238"/>
    <w:rsid w:val="00445B93"/>
    <w:rsid w:val="00457026"/>
    <w:rsid w:val="00460D47"/>
    <w:rsid w:val="004978F6"/>
    <w:rsid w:val="00501F36"/>
    <w:rsid w:val="00507CC6"/>
    <w:rsid w:val="005252D5"/>
    <w:rsid w:val="00534E0E"/>
    <w:rsid w:val="0055185F"/>
    <w:rsid w:val="00554550"/>
    <w:rsid w:val="00554559"/>
    <w:rsid w:val="00555F79"/>
    <w:rsid w:val="00570F28"/>
    <w:rsid w:val="00576D7D"/>
    <w:rsid w:val="005970B9"/>
    <w:rsid w:val="005A4D4F"/>
    <w:rsid w:val="005B3770"/>
    <w:rsid w:val="005B3A47"/>
    <w:rsid w:val="005C410D"/>
    <w:rsid w:val="005C7D6F"/>
    <w:rsid w:val="005E2753"/>
    <w:rsid w:val="005F3233"/>
    <w:rsid w:val="00622574"/>
    <w:rsid w:val="00623744"/>
    <w:rsid w:val="006242DC"/>
    <w:rsid w:val="00624360"/>
    <w:rsid w:val="0063231F"/>
    <w:rsid w:val="006405A7"/>
    <w:rsid w:val="0064361B"/>
    <w:rsid w:val="00670331"/>
    <w:rsid w:val="006711F9"/>
    <w:rsid w:val="00671AF3"/>
    <w:rsid w:val="00686496"/>
    <w:rsid w:val="00691212"/>
    <w:rsid w:val="00692E14"/>
    <w:rsid w:val="006B62CB"/>
    <w:rsid w:val="006C1263"/>
    <w:rsid w:val="006C2E4A"/>
    <w:rsid w:val="006C70DF"/>
    <w:rsid w:val="006E4737"/>
    <w:rsid w:val="006F5F14"/>
    <w:rsid w:val="00704DC0"/>
    <w:rsid w:val="00712B0C"/>
    <w:rsid w:val="00714CF8"/>
    <w:rsid w:val="00716325"/>
    <w:rsid w:val="00722C16"/>
    <w:rsid w:val="00724966"/>
    <w:rsid w:val="00740563"/>
    <w:rsid w:val="00740918"/>
    <w:rsid w:val="007451B0"/>
    <w:rsid w:val="00746409"/>
    <w:rsid w:val="00747FD3"/>
    <w:rsid w:val="007577E7"/>
    <w:rsid w:val="007674D1"/>
    <w:rsid w:val="00771D3A"/>
    <w:rsid w:val="00772660"/>
    <w:rsid w:val="007766BE"/>
    <w:rsid w:val="0079311E"/>
    <w:rsid w:val="007A0D13"/>
    <w:rsid w:val="007A103F"/>
    <w:rsid w:val="007B181E"/>
    <w:rsid w:val="007C7D92"/>
    <w:rsid w:val="007E7A80"/>
    <w:rsid w:val="007F56FA"/>
    <w:rsid w:val="008025BE"/>
    <w:rsid w:val="0080430B"/>
    <w:rsid w:val="00810715"/>
    <w:rsid w:val="00843947"/>
    <w:rsid w:val="008655D5"/>
    <w:rsid w:val="0087074A"/>
    <w:rsid w:val="00870EB5"/>
    <w:rsid w:val="00875637"/>
    <w:rsid w:val="00896FCD"/>
    <w:rsid w:val="008A24A1"/>
    <w:rsid w:val="008B03FF"/>
    <w:rsid w:val="008B64BE"/>
    <w:rsid w:val="008E7435"/>
    <w:rsid w:val="00913D52"/>
    <w:rsid w:val="0092692F"/>
    <w:rsid w:val="0092773A"/>
    <w:rsid w:val="00930580"/>
    <w:rsid w:val="0093256C"/>
    <w:rsid w:val="00937E39"/>
    <w:rsid w:val="00940189"/>
    <w:rsid w:val="00941623"/>
    <w:rsid w:val="00953D41"/>
    <w:rsid w:val="009602C6"/>
    <w:rsid w:val="00964EF5"/>
    <w:rsid w:val="00972240"/>
    <w:rsid w:val="0098333E"/>
    <w:rsid w:val="00990447"/>
    <w:rsid w:val="009A1EFB"/>
    <w:rsid w:val="009A2FF5"/>
    <w:rsid w:val="009A5650"/>
    <w:rsid w:val="009A713E"/>
    <w:rsid w:val="009C07A5"/>
    <w:rsid w:val="009C1B15"/>
    <w:rsid w:val="009C62EB"/>
    <w:rsid w:val="009E007D"/>
    <w:rsid w:val="009E60C6"/>
    <w:rsid w:val="009F2B4D"/>
    <w:rsid w:val="009F3929"/>
    <w:rsid w:val="009F396F"/>
    <w:rsid w:val="00A04935"/>
    <w:rsid w:val="00A15FE7"/>
    <w:rsid w:val="00A23E8C"/>
    <w:rsid w:val="00A50403"/>
    <w:rsid w:val="00A571D3"/>
    <w:rsid w:val="00A833A3"/>
    <w:rsid w:val="00A90158"/>
    <w:rsid w:val="00A91123"/>
    <w:rsid w:val="00AA09E3"/>
    <w:rsid w:val="00AE2461"/>
    <w:rsid w:val="00AF0F35"/>
    <w:rsid w:val="00B0064C"/>
    <w:rsid w:val="00B046A0"/>
    <w:rsid w:val="00B20E39"/>
    <w:rsid w:val="00B33576"/>
    <w:rsid w:val="00B34BE9"/>
    <w:rsid w:val="00B56571"/>
    <w:rsid w:val="00B57BAC"/>
    <w:rsid w:val="00B81EDC"/>
    <w:rsid w:val="00BA0291"/>
    <w:rsid w:val="00BA76D6"/>
    <w:rsid w:val="00BB2CBC"/>
    <w:rsid w:val="00BB52AE"/>
    <w:rsid w:val="00BC403C"/>
    <w:rsid w:val="00BD2B32"/>
    <w:rsid w:val="00BE220F"/>
    <w:rsid w:val="00BF2F1D"/>
    <w:rsid w:val="00C00830"/>
    <w:rsid w:val="00C0529D"/>
    <w:rsid w:val="00C078D0"/>
    <w:rsid w:val="00C15013"/>
    <w:rsid w:val="00C21739"/>
    <w:rsid w:val="00C51131"/>
    <w:rsid w:val="00C553B6"/>
    <w:rsid w:val="00C95051"/>
    <w:rsid w:val="00CA753D"/>
    <w:rsid w:val="00CA7962"/>
    <w:rsid w:val="00CB4801"/>
    <w:rsid w:val="00CC6149"/>
    <w:rsid w:val="00CD5F2F"/>
    <w:rsid w:val="00CD63FC"/>
    <w:rsid w:val="00CD77DD"/>
    <w:rsid w:val="00D32F2A"/>
    <w:rsid w:val="00D727A7"/>
    <w:rsid w:val="00D83946"/>
    <w:rsid w:val="00D957B3"/>
    <w:rsid w:val="00DA0FE2"/>
    <w:rsid w:val="00DC39A1"/>
    <w:rsid w:val="00DC5A16"/>
    <w:rsid w:val="00DC76BB"/>
    <w:rsid w:val="00DD5C1C"/>
    <w:rsid w:val="00DE4317"/>
    <w:rsid w:val="00DE7AF4"/>
    <w:rsid w:val="00DF4036"/>
    <w:rsid w:val="00E067EC"/>
    <w:rsid w:val="00E14F77"/>
    <w:rsid w:val="00EB2C9C"/>
    <w:rsid w:val="00EC47CF"/>
    <w:rsid w:val="00ED5198"/>
    <w:rsid w:val="00EF2D5E"/>
    <w:rsid w:val="00EF4C27"/>
    <w:rsid w:val="00F13F9D"/>
    <w:rsid w:val="00F16E85"/>
    <w:rsid w:val="00F225FB"/>
    <w:rsid w:val="00F245AB"/>
    <w:rsid w:val="00F25809"/>
    <w:rsid w:val="00F478D1"/>
    <w:rsid w:val="00F51D19"/>
    <w:rsid w:val="00F608A4"/>
    <w:rsid w:val="00F80546"/>
    <w:rsid w:val="00FA6DFD"/>
    <w:rsid w:val="00FC7D69"/>
    <w:rsid w:val="00FD75FA"/>
    <w:rsid w:val="00FE4B9C"/>
    <w:rsid w:val="00FE65C1"/>
    <w:rsid w:val="052C76C3"/>
    <w:rsid w:val="08725189"/>
    <w:rsid w:val="26B443FE"/>
    <w:rsid w:val="33365E13"/>
    <w:rsid w:val="387A3700"/>
    <w:rsid w:val="3F370025"/>
    <w:rsid w:val="516C58E9"/>
    <w:rsid w:val="5CC3448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semiHidden="0"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ocked="1"/>
    <w:lsdException w:uiPriority="99" w:name="Table Theme"/>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9"/>
    <w:semiHidden/>
    <w:qFormat/>
    <w:uiPriority w:val="99"/>
    <w:rPr>
      <w:rFonts w:ascii="Tahoma" w:hAnsi="Tahoma" w:cs="Tahoma"/>
      <w:sz w:val="16"/>
      <w:szCs w:val="16"/>
    </w:rPr>
  </w:style>
  <w:style w:type="paragraph" w:styleId="5">
    <w:name w:val="annotation text"/>
    <w:basedOn w:val="1"/>
    <w:unhideWhenUsed/>
    <w:uiPriority w:val="99"/>
  </w:style>
  <w:style w:type="paragraph" w:styleId="6">
    <w:name w:val="header"/>
    <w:basedOn w:val="1"/>
    <w:link w:val="10"/>
    <w:semiHidden/>
    <w:uiPriority w:val="99"/>
    <w:pPr>
      <w:tabs>
        <w:tab w:val="center" w:pos="4677"/>
        <w:tab w:val="right" w:pos="9355"/>
      </w:tabs>
    </w:pPr>
  </w:style>
  <w:style w:type="paragraph" w:styleId="7">
    <w:name w:val="footer"/>
    <w:basedOn w:val="1"/>
    <w:link w:val="11"/>
    <w:uiPriority w:val="99"/>
    <w:pPr>
      <w:tabs>
        <w:tab w:val="center" w:pos="4677"/>
        <w:tab w:val="right" w:pos="9355"/>
      </w:tabs>
    </w:pPr>
  </w:style>
  <w:style w:type="table" w:styleId="8">
    <w:name w:val="Table Grid"/>
    <w:basedOn w:val="3"/>
    <w:qFormat/>
    <w:locked/>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Текст выноски Знак"/>
    <w:link w:val="4"/>
    <w:semiHidden/>
    <w:locked/>
    <w:uiPriority w:val="99"/>
    <w:rPr>
      <w:rFonts w:ascii="Tahoma" w:hAnsi="Tahoma" w:cs="Tahoma"/>
      <w:sz w:val="16"/>
      <w:szCs w:val="16"/>
    </w:rPr>
  </w:style>
  <w:style w:type="character" w:customStyle="1" w:styleId="10">
    <w:name w:val="Верхний колонтитул Знак"/>
    <w:link w:val="6"/>
    <w:semiHidden/>
    <w:locked/>
    <w:uiPriority w:val="99"/>
    <w:rPr>
      <w:rFonts w:cs="Times New Roman"/>
      <w:sz w:val="24"/>
      <w:szCs w:val="24"/>
    </w:rPr>
  </w:style>
  <w:style w:type="character" w:customStyle="1" w:styleId="11">
    <w:name w:val="Нижний колонтитул Знак"/>
    <w:link w:val="7"/>
    <w:locked/>
    <w:uiPriority w:val="99"/>
    <w:rPr>
      <w:rFonts w:cs="Times New Roman"/>
      <w:sz w:val="24"/>
      <w:szCs w:val="24"/>
    </w:rPr>
  </w:style>
  <w:style w:type="paragraph" w:customStyle="1" w:styleId="12">
    <w:name w:val="Style8"/>
    <w:basedOn w:val="1"/>
    <w:uiPriority w:val="0"/>
    <w:pPr>
      <w:spacing w:line="323" w:lineRule="exact"/>
      <w:ind w:firstLine="739"/>
      <w:jc w:val="both"/>
    </w:pPr>
    <w:rPr>
      <w:sz w:val="20"/>
      <w:szCs w:val="20"/>
    </w:rPr>
  </w:style>
  <w:style w:type="character" w:customStyle="1" w:styleId="13">
    <w:name w:val="CharStyle292"/>
    <w:basedOn w:val="2"/>
    <w:qFormat/>
    <w:uiPriority w:val="0"/>
    <w:rPr>
      <w:rFonts w:ascii="Times New Roman" w:hAnsi="Times New Roman" w:eastAsia="Times New Roman" w:cs="Times New Roman"/>
      <w:sz w:val="26"/>
      <w:szCs w:val="2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Организация</Company>
  <Pages>4</Pages>
  <Words>2885</Words>
  <Characters>16445</Characters>
  <Lines>137</Lines>
  <Paragraphs>38</Paragraphs>
  <TotalTime>64</TotalTime>
  <ScaleCrop>false</ScaleCrop>
  <LinksUpToDate>false</LinksUpToDate>
  <CharactersWithSpaces>19292</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2025-10-08T07:54:00Z</dcterms:created>
  <dc:creator>Zenon</dc:creator>
  <cp:lastModifiedBy>WPS_1706847512</cp:lastModifiedBy>
  <cp:lastPrinted>2025-10-09T06:16:00Z</cp:lastPrinted>
  <dcterms:modified xsi:type="dcterms:W3CDTF">2025-10-09T08:09:12Z</dcterms:modified>
  <dc:title>ДОГОВОР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8DBBD33D608F45E7AA3EC6F225E8CC63_13</vt:lpwstr>
  </property>
</Properties>
</file>