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E79533">
      <w:pPr>
        <w:jc w:val="center"/>
        <w:rPr>
          <w:rFonts w:hint="default"/>
          <w:lang w:val="ru-RU"/>
        </w:rPr>
      </w:pPr>
      <w:r>
        <w:rPr>
          <w:rFonts w:hint="default"/>
          <w:lang w:val="ru-RU"/>
        </w:rPr>
        <w:t>Бюллетень голосования (решения собственника помещения) внеочередного общего собрания собственников помещений в форме заочного голосования с использованием системы Г ИС ЖКХ в многоквартирном доме, расположенном  по адресу:</w:t>
      </w:r>
    </w:p>
    <w:p w14:paraId="206BE45F">
      <w:pPr>
        <w:pBdr>
          <w:bottom w:val="single" w:color="auto" w:sz="12" w:space="0"/>
        </w:pBdr>
        <w:jc w:val="center"/>
        <w:rPr>
          <w:rFonts w:hint="default"/>
          <w:lang w:val="ru-RU"/>
        </w:rPr>
      </w:pPr>
      <w:r>
        <w:rPr>
          <w:rFonts w:hint="default"/>
          <w:lang w:val="ru-RU"/>
        </w:rPr>
        <w:t>г. Красноярск, ул. Дудинская дом 2Б</w:t>
      </w:r>
    </w:p>
    <w:p w14:paraId="00D464CB">
      <w:pPr>
        <w:jc w:val="center"/>
        <w:rPr>
          <w:rFonts w:hint="default"/>
          <w:lang w:val="ru-RU"/>
        </w:rPr>
      </w:pPr>
    </w:p>
    <w:p w14:paraId="5BDD2A94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Собрание проводится по инициативе: ООО «УПРАВДОМ УЮТ» ИНН/ОГРН 2465297358/1132468044048</w:t>
      </w:r>
    </w:p>
    <w:p w14:paraId="445DFD85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 xml:space="preserve">Бюллетени необходимо сдать по адресу: г. Красноярск, ул. Дудинская, 2В офис УК </w:t>
      </w:r>
    </w:p>
    <w:p w14:paraId="3DB20071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В срок до 21. 11.2025 г. до 15 час. 00 мин. (11 час. 00 мин. По МСК времени)</w:t>
      </w:r>
    </w:p>
    <w:p w14:paraId="0BBC9181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 xml:space="preserve">С материалами к собранию можно ознакомиться: </w:t>
      </w:r>
      <w:r>
        <w:rPr>
          <w:rFonts w:hint="default"/>
          <w:sz w:val="28"/>
          <w:szCs w:val="28"/>
          <w:lang w:val="ru-RU"/>
        </w:rPr>
        <w:fldChar w:fldCharType="begin"/>
      </w:r>
      <w:r>
        <w:rPr>
          <w:rFonts w:hint="default"/>
          <w:sz w:val="28"/>
          <w:szCs w:val="28"/>
          <w:lang w:val="ru-RU"/>
        </w:rPr>
        <w:instrText xml:space="preserve"> HYPERLINK "https://управдом-уют.рф," </w:instrText>
      </w:r>
      <w:r>
        <w:rPr>
          <w:rFonts w:hint="default"/>
          <w:sz w:val="28"/>
          <w:szCs w:val="28"/>
          <w:lang w:val="ru-RU"/>
        </w:rPr>
        <w:fldChar w:fldCharType="separate"/>
      </w:r>
      <w:r>
        <w:rPr>
          <w:rStyle w:val="12"/>
          <w:rFonts w:hint="default"/>
          <w:sz w:val="28"/>
          <w:szCs w:val="28"/>
          <w:lang w:val="ru-RU"/>
        </w:rPr>
        <w:t>https://управдом-уют.рф,</w:t>
      </w:r>
      <w:r>
        <w:rPr>
          <w:rFonts w:hint="default"/>
          <w:sz w:val="28"/>
          <w:szCs w:val="28"/>
          <w:lang w:val="ru-RU"/>
        </w:rPr>
        <w:fldChar w:fldCharType="end"/>
      </w:r>
      <w:r>
        <w:rPr>
          <w:rFonts w:hint="default"/>
          <w:sz w:val="28"/>
          <w:szCs w:val="28"/>
          <w:lang w:val="ru-RU"/>
        </w:rPr>
        <w:t xml:space="preserve"> в офисе УК по адресу: ул. Дудинская 2В.</w:t>
      </w:r>
    </w:p>
    <w:p w14:paraId="11B3C531">
      <w:pPr>
        <w:numPr>
          <w:ilvl w:val="0"/>
          <w:numId w:val="0"/>
        </w:numPr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Заполните:</w:t>
      </w:r>
    </w:p>
    <w:p w14:paraId="1A110A7E">
      <w:pPr>
        <w:numPr>
          <w:ilvl w:val="0"/>
          <w:numId w:val="2"/>
        </w:numPr>
        <w:pBdr>
          <w:bottom w:val="single" w:color="auto" w:sz="12" w:space="0"/>
        </w:pBdr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Ф.И.О собственника (ИЛИ) для юридических лиц наименование ЮЛ с ИНН и ОГРН</w:t>
      </w:r>
    </w:p>
    <w:p w14:paraId="0F7D8CF2">
      <w:pPr>
        <w:numPr>
          <w:ilvl w:val="0"/>
          <w:numId w:val="0"/>
        </w:numPr>
        <w:pBdr>
          <w:bottom w:val="single" w:color="auto" w:sz="12" w:space="0"/>
        </w:pBdr>
        <w:jc w:val="both"/>
        <w:rPr>
          <w:rFonts w:hint="default"/>
          <w:sz w:val="28"/>
          <w:szCs w:val="28"/>
          <w:lang w:val="ru-RU"/>
        </w:rPr>
      </w:pPr>
    </w:p>
    <w:p w14:paraId="1557DDB6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</w:p>
    <w:p w14:paraId="1CB52B65">
      <w:pPr>
        <w:numPr>
          <w:ilvl w:val="0"/>
          <w:numId w:val="2"/>
        </w:numPr>
        <w:ind w:left="0" w:leftChars="0" w:firstLine="0" w:firstLineChars="0"/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СНИЛС ___ ___ ___ -___ ___ ___ - ___ ___ ___ - ___ ___</w:t>
      </w:r>
    </w:p>
    <w:p w14:paraId="0E145DC3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Необходим С ЦЕЛЬЮ ИСКЛЮЧЕНИЯ ФАЛЬСИФИКАЦИИ ГОЛОСА, т.к. при необходимости собственник сможет проверить в ГИС ЖКХ корректность внесённого администратором общего собрания собственников (АОСС) решения. АОСС обязан принимать решения собственников с указанными в них СНИЛС в соответствии с требованиями ч.10 ст.47.1 ЖК РФ.</w:t>
      </w:r>
    </w:p>
    <w:p w14:paraId="1CBA0980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</w:p>
    <w:p w14:paraId="23FA9593">
      <w:pPr>
        <w:numPr>
          <w:ilvl w:val="0"/>
          <w:numId w:val="2"/>
        </w:numPr>
        <w:ind w:left="0" w:leftChars="0" w:firstLine="0" w:firstLineChars="0"/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Заполните сведения о собственности: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2355"/>
        <w:gridCol w:w="1440"/>
        <w:gridCol w:w="2010"/>
        <w:gridCol w:w="1616"/>
        <w:gridCol w:w="1737"/>
      </w:tblGrid>
      <w:tr w14:paraId="629C93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 w14:paraId="6DFFDBB7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ru-RU"/>
              </w:rPr>
              <w:t>№</w:t>
            </w:r>
          </w:p>
          <w:p w14:paraId="38ACF744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ru-RU"/>
              </w:rPr>
              <w:t>помещения/</w:t>
            </w:r>
          </w:p>
          <w:p w14:paraId="056C7A26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ru-RU"/>
              </w:rPr>
              <w:t>квартиры</w:t>
            </w:r>
          </w:p>
        </w:tc>
        <w:tc>
          <w:tcPr>
            <w:tcW w:w="2355" w:type="dxa"/>
          </w:tcPr>
          <w:p w14:paraId="44C42681">
            <w:pPr>
              <w:numPr>
                <w:ilvl w:val="0"/>
                <w:numId w:val="0"/>
              </w:numPr>
              <w:jc w:val="center"/>
              <w:rPr>
                <w:rFonts w:hint="default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ru-RU"/>
              </w:rPr>
              <w:t>Номер и дата государственной регистрации права собственности</w:t>
            </w:r>
          </w:p>
        </w:tc>
        <w:tc>
          <w:tcPr>
            <w:tcW w:w="1440" w:type="dxa"/>
          </w:tcPr>
          <w:p w14:paraId="7692A090"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ru-RU"/>
              </w:rPr>
              <w:t>Площадь помещения/квартиры, кв.м</w:t>
            </w:r>
          </w:p>
        </w:tc>
        <w:tc>
          <w:tcPr>
            <w:tcW w:w="2010" w:type="dxa"/>
          </w:tcPr>
          <w:p w14:paraId="7CB1C9C5"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ru-RU"/>
              </w:rPr>
              <w:t>Вид собственности (индивидуальная/совместная/</w:t>
            </w:r>
          </w:p>
          <w:p w14:paraId="7CC7F697">
            <w:pPr>
              <w:numPr>
                <w:ilvl w:val="0"/>
                <w:numId w:val="0"/>
              </w:numPr>
              <w:jc w:val="both"/>
              <w:rPr>
                <w:rFonts w:hint="default"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/>
                <w:sz w:val="24"/>
                <w:szCs w:val="24"/>
                <w:vertAlign w:val="baseline"/>
                <w:lang w:val="ru-RU"/>
              </w:rPr>
              <w:t>долевая)</w:t>
            </w:r>
          </w:p>
        </w:tc>
        <w:tc>
          <w:tcPr>
            <w:tcW w:w="1616" w:type="dxa"/>
          </w:tcPr>
          <w:p w14:paraId="64FA3404">
            <w:pPr>
              <w:numPr>
                <w:ilvl w:val="0"/>
                <w:numId w:val="0"/>
              </w:numPr>
              <w:jc w:val="both"/>
              <w:rPr>
                <w:rFonts w:hint="default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/>
                <w:sz w:val="22"/>
                <w:szCs w:val="22"/>
                <w:vertAlign w:val="baseline"/>
                <w:lang w:val="ru-RU"/>
              </w:rPr>
              <w:t>Доля собственника в помещении/</w:t>
            </w:r>
          </w:p>
          <w:p w14:paraId="60185918">
            <w:pPr>
              <w:numPr>
                <w:ilvl w:val="0"/>
                <w:numId w:val="0"/>
              </w:numPr>
              <w:jc w:val="both"/>
              <w:rPr>
                <w:rFonts w:hint="default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/>
                <w:sz w:val="22"/>
                <w:szCs w:val="22"/>
                <w:vertAlign w:val="baseline"/>
                <w:lang w:val="ru-RU"/>
              </w:rPr>
              <w:t>квартире</w:t>
            </w:r>
          </w:p>
          <w:p w14:paraId="4C6484FB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2"/>
                <w:szCs w:val="22"/>
                <w:vertAlign w:val="baseline"/>
                <w:lang w:val="ru-RU"/>
              </w:rPr>
              <w:t>(максимум=1)</w:t>
            </w:r>
          </w:p>
        </w:tc>
        <w:tc>
          <w:tcPr>
            <w:tcW w:w="1737" w:type="dxa"/>
          </w:tcPr>
          <w:p w14:paraId="038BC4E2">
            <w:pPr>
              <w:numPr>
                <w:ilvl w:val="0"/>
                <w:numId w:val="0"/>
              </w:numPr>
              <w:jc w:val="both"/>
              <w:rPr>
                <w:rFonts w:hint="default"/>
                <w:sz w:val="22"/>
                <w:szCs w:val="22"/>
                <w:vertAlign w:val="baseline"/>
                <w:lang w:val="ru-RU"/>
              </w:rPr>
            </w:pPr>
            <w:r>
              <w:rPr>
                <w:rFonts w:hint="default"/>
                <w:sz w:val="22"/>
                <w:szCs w:val="22"/>
                <w:vertAlign w:val="baseline"/>
                <w:lang w:val="ru-RU"/>
              </w:rPr>
              <w:t>Количество голосов,кв.</w:t>
            </w:r>
          </w:p>
          <w:p w14:paraId="7A3DD4EC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2"/>
                <w:szCs w:val="22"/>
                <w:vertAlign w:val="baseline"/>
                <w:lang w:val="ru-RU"/>
              </w:rPr>
              <w:t>(</w:t>
            </w:r>
            <w:r>
              <w:rPr>
                <w:rFonts w:hint="default"/>
                <w:sz w:val="21"/>
                <w:szCs w:val="21"/>
                <w:vertAlign w:val="baseline"/>
                <w:lang w:val="ru-RU"/>
              </w:rPr>
              <w:t xml:space="preserve">рассчитывается </w:t>
            </w:r>
            <w:r>
              <w:rPr>
                <w:rFonts w:hint="default"/>
                <w:sz w:val="22"/>
                <w:szCs w:val="22"/>
                <w:vertAlign w:val="baseline"/>
                <w:lang w:val="ru-RU"/>
              </w:rPr>
              <w:t>как «поле 3» умножить на «поле  5»)</w:t>
            </w:r>
          </w:p>
        </w:tc>
      </w:tr>
      <w:tr w14:paraId="432A4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4" w:type="dxa"/>
          </w:tcPr>
          <w:p w14:paraId="7AACA41F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1</w:t>
            </w:r>
          </w:p>
        </w:tc>
        <w:tc>
          <w:tcPr>
            <w:tcW w:w="2355" w:type="dxa"/>
          </w:tcPr>
          <w:p w14:paraId="416BB82B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2</w:t>
            </w:r>
          </w:p>
        </w:tc>
        <w:tc>
          <w:tcPr>
            <w:tcW w:w="1440" w:type="dxa"/>
          </w:tcPr>
          <w:p w14:paraId="6B35E084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3</w:t>
            </w:r>
          </w:p>
        </w:tc>
        <w:tc>
          <w:tcPr>
            <w:tcW w:w="2010" w:type="dxa"/>
          </w:tcPr>
          <w:p w14:paraId="736F893B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4</w:t>
            </w:r>
          </w:p>
        </w:tc>
        <w:tc>
          <w:tcPr>
            <w:tcW w:w="1616" w:type="dxa"/>
          </w:tcPr>
          <w:p w14:paraId="278C3C24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5</w:t>
            </w:r>
          </w:p>
        </w:tc>
        <w:tc>
          <w:tcPr>
            <w:tcW w:w="1737" w:type="dxa"/>
          </w:tcPr>
          <w:p w14:paraId="3AD23FF4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6</w:t>
            </w:r>
          </w:p>
        </w:tc>
      </w:tr>
      <w:tr w14:paraId="06A632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6" w:hRule="atLeast"/>
        </w:trPr>
        <w:tc>
          <w:tcPr>
            <w:tcW w:w="1524" w:type="dxa"/>
          </w:tcPr>
          <w:p w14:paraId="0F9D588F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2355" w:type="dxa"/>
          </w:tcPr>
          <w:p w14:paraId="3CE62BFF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40" w:type="dxa"/>
          </w:tcPr>
          <w:p w14:paraId="11EC9BC1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2010" w:type="dxa"/>
          </w:tcPr>
          <w:p w14:paraId="329DDEBE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616" w:type="dxa"/>
          </w:tcPr>
          <w:p w14:paraId="29868384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737" w:type="dxa"/>
          </w:tcPr>
          <w:p w14:paraId="3D81B8A6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</w:tbl>
    <w:p w14:paraId="0D475267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 xml:space="preserve"> </w:t>
      </w:r>
    </w:p>
    <w:p w14:paraId="4E9CBD8E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Если собственник голосует через представителя, то заполните представителя собственника помещения по доверенности ( или другому документу, удостоверяющему полномочия представителя) №_______________________</w:t>
      </w:r>
    </w:p>
    <w:p w14:paraId="7A3B763B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от _____._____._______</w:t>
      </w:r>
    </w:p>
    <w:p w14:paraId="60C4B7AB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</w:p>
    <w:p w14:paraId="49B787DB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Ф.И.О представителя________________________________________________________</w:t>
      </w:r>
    </w:p>
    <w:p w14:paraId="6D85641B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</w:p>
    <w:p w14:paraId="79F61EF1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  <w:r>
        <w:rPr>
          <w:rFonts w:hint="default"/>
          <w:sz w:val="28"/>
          <w:szCs w:val="28"/>
          <w:lang w:val="ru-RU"/>
        </w:rPr>
        <w:t>По вопросам повестке дня общего собрания собственников помещений многоквартирного дома, собственником помещения приняты следующие решения:</w:t>
      </w:r>
    </w:p>
    <w:tbl>
      <w:tblPr>
        <w:tblStyle w:val="1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16"/>
        <w:gridCol w:w="6045"/>
        <w:gridCol w:w="30"/>
        <w:gridCol w:w="1260"/>
        <w:gridCol w:w="15"/>
        <w:gridCol w:w="1410"/>
        <w:gridCol w:w="15"/>
        <w:gridCol w:w="1388"/>
      </w:tblGrid>
      <w:tr w14:paraId="0F97A1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3" w:type="dxa"/>
          </w:tcPr>
          <w:p w14:paraId="6F5C3DA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№</w:t>
            </w:r>
          </w:p>
        </w:tc>
        <w:tc>
          <w:tcPr>
            <w:tcW w:w="6061" w:type="dxa"/>
            <w:gridSpan w:val="2"/>
          </w:tcPr>
          <w:p w14:paraId="0937BFB2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Пункты повестки</w:t>
            </w:r>
          </w:p>
        </w:tc>
        <w:tc>
          <w:tcPr>
            <w:tcW w:w="1290" w:type="dxa"/>
            <w:gridSpan w:val="2"/>
          </w:tcPr>
          <w:p w14:paraId="0DFA44F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 xml:space="preserve">ЗА </w:t>
            </w:r>
          </w:p>
        </w:tc>
        <w:tc>
          <w:tcPr>
            <w:tcW w:w="1440" w:type="dxa"/>
            <w:gridSpan w:val="3"/>
          </w:tcPr>
          <w:p w14:paraId="509CE37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 xml:space="preserve">ПРОТИВ </w:t>
            </w:r>
          </w:p>
        </w:tc>
        <w:tc>
          <w:tcPr>
            <w:tcW w:w="1388" w:type="dxa"/>
          </w:tcPr>
          <w:p w14:paraId="2F0894E3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ВОЗДЕР-</w:t>
            </w:r>
          </w:p>
          <w:p w14:paraId="16EECE6D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ЖАЛСЯ</w:t>
            </w:r>
          </w:p>
        </w:tc>
      </w:tr>
      <w:tr w14:paraId="46C23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82" w:type="dxa"/>
            <w:gridSpan w:val="9"/>
          </w:tcPr>
          <w:p w14:paraId="5521F241">
            <w:pPr>
              <w:numPr>
                <w:ilvl w:val="0"/>
                <w:numId w:val="0"/>
              </w:numPr>
              <w:jc w:val="center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Чтобы проголосовать, проставьте любой знак только в одном из полей рядом с выбранным ответом по каждому вопросу.</w:t>
            </w:r>
          </w:p>
        </w:tc>
      </w:tr>
      <w:tr w14:paraId="0E10CC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755B5634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1.</w:t>
            </w:r>
          </w:p>
        </w:tc>
        <w:tc>
          <w:tcPr>
            <w:tcW w:w="6075" w:type="dxa"/>
            <w:gridSpan w:val="2"/>
          </w:tcPr>
          <w:p w14:paraId="18A3CE22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Утвердить решение, что ООО «УПРАВДОМ УЮТ» от имени собственников помещений в многоквартирном доме уполномачивается использовать систему при проведении общего собрания собственников в многоквартирном доме в форме заочного голосования,  быть администратором общего собрания собственников (АОСС).</w:t>
            </w:r>
          </w:p>
        </w:tc>
        <w:tc>
          <w:tcPr>
            <w:tcW w:w="1275" w:type="dxa"/>
            <w:gridSpan w:val="2"/>
          </w:tcPr>
          <w:p w14:paraId="249F9634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13CFF515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735629E8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248033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71B2CD5E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2.</w:t>
            </w:r>
          </w:p>
        </w:tc>
        <w:tc>
          <w:tcPr>
            <w:tcW w:w="6075" w:type="dxa"/>
            <w:gridSpan w:val="2"/>
          </w:tcPr>
          <w:p w14:paraId="19387EA7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Утвердить решение, что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>Собственники, обладающие не менее чем десятью процентами голосов от общего количества голосов собственников помещений в многоквартирном доме, вправе обратиться в письменной форме либо с использованием системы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>в управляющую организацию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u w:val="single"/>
                <w:shd w:val="clear" w:fill="FFFFFF"/>
              </w:rPr>
              <w:t>для организации проведения общего собрания собственников помещений в многоквартирном доме.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 xml:space="preserve"> В обращении о проведении общего собрания собственников помещений в многоквартирном доме должны быть сформулированы вопросы, подлежащие внесению в повестку дня собрания. По обращению собственников управляющая организация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>обязан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а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>осуществить мероприятия, необходимые для проведения общего собрания собственников помещений в многоквартирном доме, в течение сорока пяти дней с момента поступления обращения, но не позднее чем за десять дней до даты проведения общего собрания, уведомить о проведении этого общего собрания каждого собственника помещения в данном доме в установленном порядке, а также оформить необходимые документы по результатам проведения этого общего собрания и обеспечить их доведение до сведения собственников помещений в данном доме в порядке, установленном 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частью 3 статьи 46 ЖК РФ. </w:t>
            </w:r>
          </w:p>
        </w:tc>
        <w:tc>
          <w:tcPr>
            <w:tcW w:w="1275" w:type="dxa"/>
            <w:gridSpan w:val="2"/>
          </w:tcPr>
          <w:p w14:paraId="3F885926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010DB600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91806B4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D3CC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2CB684FC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3.</w:t>
            </w:r>
          </w:p>
        </w:tc>
        <w:tc>
          <w:tcPr>
            <w:tcW w:w="6075" w:type="dxa"/>
            <w:gridSpan w:val="2"/>
          </w:tcPr>
          <w:p w14:paraId="2995EB01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>Утвердить решение, что п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>одлинники решений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 </w:t>
            </w:r>
          </w:p>
          <w:p w14:paraId="21751195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(в бумажном их варианте) 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>общего собрания собственников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 помещений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 xml:space="preserve">в многоквартирном доме подлежат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передаче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 xml:space="preserve">в управляющую организацию,  не позднее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дня окончания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 xml:space="preserve">общего собрания собственников помещений в многоквартирном доме.  Информация о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>размещённых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 xml:space="preserve"> (сформированных) в системе решениях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>общего собрания собственников помещений в многоквартирном доме направляется в автоматизированном режиме н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  <w:t xml:space="preserve">а едином портале </w:t>
            </w:r>
            <w:r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</w:rPr>
              <w:t>государственных и муниципальных услуг в соответствии с порядком взаимодействия системы с инфраструктурой,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утверждаемым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жилищно-коммунального хозяйства.</w:t>
            </w:r>
          </w:p>
        </w:tc>
        <w:tc>
          <w:tcPr>
            <w:tcW w:w="1275" w:type="dxa"/>
            <w:gridSpan w:val="2"/>
          </w:tcPr>
          <w:p w14:paraId="1BA6AFF3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06AB5BF9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1DCF4A7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77221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53E97E08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4.</w:t>
            </w:r>
          </w:p>
        </w:tc>
        <w:tc>
          <w:tcPr>
            <w:tcW w:w="6075" w:type="dxa"/>
            <w:gridSpan w:val="2"/>
          </w:tcPr>
          <w:p w14:paraId="0AF1C03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Утвердить решение о повышения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размер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а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платы по тарифу на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содержание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, ремонт  и управление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по Договору управления № 2 от 25 ноября 2019 г. путём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внесени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я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 xml:space="preserve"> изменений в договор управления в части дополнения перечня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№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5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,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оказываемых услуг и проводимых работ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по содержанию общего имущества собственников помещений в МКД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(см. приложение к пояснению).  </w:t>
            </w:r>
          </w:p>
          <w:p w14:paraId="02D54E1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Утвердить такой </w:t>
            </w:r>
            <w:r>
              <w:rPr>
                <w:rFonts w:hint="default" w:eastAsia="Exo2" w:cs="Times New Roman"/>
                <w:b/>
                <w:bCs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тариф в размере </w:t>
            </w:r>
            <w:r>
              <w:rPr>
                <w:rFonts w:hint="default" w:eastAsia="Exo2" w:cs="Times New Roman"/>
                <w:b/>
                <w:bCs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37</w:t>
            </w:r>
            <w:r>
              <w:rPr>
                <w:rFonts w:hint="default" w:eastAsia="Exo2" w:cs="Times New Roman"/>
                <w:b/>
                <w:bCs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,</w:t>
            </w:r>
            <w:r>
              <w:rPr>
                <w:rFonts w:hint="default" w:eastAsia="Exo2" w:cs="Times New Roman"/>
                <w:b/>
                <w:bCs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 xml:space="preserve"> 00</w:t>
            </w:r>
            <w:r>
              <w:rPr>
                <w:rFonts w:hint="default" w:eastAsia="Exo2" w:cs="Times New Roman"/>
                <w:b/>
                <w:bCs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 руб.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с 1 м.кв. жилой/нежилой площади : в том числе содержания общедомового имущества -26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,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00 руб.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,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текущий ремонт -4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,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00 руб.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,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управление -7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,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00 руб.</w:t>
            </w:r>
          </w:p>
        </w:tc>
        <w:tc>
          <w:tcPr>
            <w:tcW w:w="1275" w:type="dxa"/>
            <w:gridSpan w:val="2"/>
          </w:tcPr>
          <w:p w14:paraId="19558B19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4FC92906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60712CF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559236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488B406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5.</w:t>
            </w:r>
          </w:p>
        </w:tc>
        <w:tc>
          <w:tcPr>
            <w:tcW w:w="6075" w:type="dxa"/>
            <w:gridSpan w:val="2"/>
          </w:tcPr>
          <w:p w14:paraId="18BFCA65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Утвердить внесение изменений в Приложение № 3 к договору управления (см. Приложение к пояснению). </w:t>
            </w:r>
          </w:p>
        </w:tc>
        <w:tc>
          <w:tcPr>
            <w:tcW w:w="1275" w:type="dxa"/>
            <w:gridSpan w:val="2"/>
          </w:tcPr>
          <w:p w14:paraId="75AE826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602468D1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1B41BA61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1182E3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15327F4C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6.</w:t>
            </w:r>
          </w:p>
        </w:tc>
        <w:tc>
          <w:tcPr>
            <w:tcW w:w="6075" w:type="dxa"/>
            <w:gridSpan w:val="2"/>
          </w:tcPr>
          <w:p w14:paraId="25FCF0D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cs="Times New Roman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Утвердить принятие решения о переизбрание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совета МКД</w:t>
            </w:r>
            <w:r>
              <w:rPr>
                <w:rFonts w:hint="default" w:cs="Times New Roman"/>
                <w:sz w:val="28"/>
                <w:szCs w:val="28"/>
                <w:lang w:val="en-US"/>
              </w:rPr>
              <w:t xml:space="preserve">, 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>об у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тверждени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>и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количества 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   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членов совета МКД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.  </w:t>
            </w:r>
          </w:p>
          <w:p w14:paraId="2336C57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cs="Times New Roman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>Принять решение о в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ыбор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>е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председателя совета МКД</w:t>
            </w:r>
            <w:r>
              <w:rPr>
                <w:rFonts w:hint="default" w:cs="Times New Roman"/>
                <w:sz w:val="28"/>
                <w:szCs w:val="28"/>
                <w:lang w:val="en-US"/>
              </w:rPr>
              <w:t>,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 членов совета МКД и определить их в следующем составе: </w:t>
            </w:r>
          </w:p>
          <w:p w14:paraId="4D20558C">
            <w:pPr>
              <w:numPr>
                <w:ilvl w:val="0"/>
                <w:numId w:val="3"/>
              </w:numPr>
              <w:ind w:left="350" w:leftChars="0" w:firstLine="0" w:firstLineChars="0"/>
              <w:jc w:val="both"/>
              <w:rPr>
                <w:rFonts w:hint="default" w:cs="Times New Roman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>Яковлева Татьяна Владимровна, собственница  кв. 14;</w:t>
            </w:r>
          </w:p>
          <w:p w14:paraId="07717E80">
            <w:pPr>
              <w:numPr>
                <w:ilvl w:val="0"/>
                <w:numId w:val="3"/>
              </w:numPr>
              <w:ind w:left="350" w:leftChars="0" w:firstLine="0" w:firstLineChars="0"/>
              <w:jc w:val="both"/>
              <w:rPr>
                <w:rFonts w:hint="default" w:cs="Times New Roman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 Павленкова Юлия Сергеевна, собственница  кв. 99;   </w:t>
            </w:r>
          </w:p>
          <w:p w14:paraId="495AD770">
            <w:pPr>
              <w:numPr>
                <w:ilvl w:val="0"/>
                <w:numId w:val="3"/>
              </w:numPr>
              <w:ind w:left="350" w:leftChars="0" w:firstLine="0" w:firstLineChars="0"/>
              <w:jc w:val="both"/>
              <w:rPr>
                <w:rFonts w:hint="default" w:cs="Times New Roman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 Концевик Татьяна Сергеевна, собственница кв. 260; </w:t>
            </w:r>
          </w:p>
          <w:p w14:paraId="580F2170">
            <w:pPr>
              <w:numPr>
                <w:ilvl w:val="0"/>
                <w:numId w:val="3"/>
              </w:numPr>
              <w:ind w:left="350" w:leftChars="0" w:firstLine="0" w:firstLineChars="0"/>
              <w:jc w:val="both"/>
              <w:rPr>
                <w:rFonts w:hint="default" w:cs="Times New Roman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 Алексишина Екатерина Сергеевна, собственница кв. № 6; </w:t>
            </w:r>
          </w:p>
          <w:p w14:paraId="4A10265F">
            <w:pPr>
              <w:numPr>
                <w:ilvl w:val="0"/>
                <w:numId w:val="3"/>
              </w:numPr>
              <w:ind w:left="350" w:leftChars="0" w:firstLine="0" w:firstLineChars="0"/>
              <w:jc w:val="both"/>
              <w:rPr>
                <w:rFonts w:hint="default" w:cs="Times New Roman"/>
                <w:sz w:val="28"/>
                <w:szCs w:val="28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 Роговская Ксения Валерьевна, представитель собственника по доверенности, кв. 96;</w:t>
            </w:r>
          </w:p>
          <w:p w14:paraId="3C5052C8">
            <w:pPr>
              <w:numPr>
                <w:ilvl w:val="0"/>
                <w:numId w:val="0"/>
              </w:numPr>
              <w:jc w:val="both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 В том числе избрать председателем  совета дома Яковлеву Татьяну Валерьевну, собственницу кв. 14. </w:t>
            </w:r>
          </w:p>
        </w:tc>
        <w:tc>
          <w:tcPr>
            <w:tcW w:w="1275" w:type="dxa"/>
            <w:gridSpan w:val="2"/>
          </w:tcPr>
          <w:p w14:paraId="5D3557AE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1FC1164B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6079874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392CC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14EE5351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7.</w:t>
            </w:r>
          </w:p>
        </w:tc>
        <w:tc>
          <w:tcPr>
            <w:tcW w:w="6075" w:type="dxa"/>
            <w:gridSpan w:val="2"/>
          </w:tcPr>
          <w:p w14:paraId="2018C0C5">
            <w:pPr>
              <w:numPr>
                <w:ilvl w:val="0"/>
                <w:numId w:val="0"/>
              </w:numPr>
              <w:jc w:val="left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Принять  решение об у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тверждени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и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«П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оложения о совете МКД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» ( см. Приложение к пояснению).</w:t>
            </w:r>
          </w:p>
        </w:tc>
        <w:tc>
          <w:tcPr>
            <w:tcW w:w="1275" w:type="dxa"/>
            <w:gridSpan w:val="2"/>
          </w:tcPr>
          <w:p w14:paraId="00312B8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5A147215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B92E1F4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45942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7FC199EC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  <w:r>
              <w:rPr>
                <w:rFonts w:hint="default"/>
                <w:sz w:val="28"/>
                <w:szCs w:val="28"/>
                <w:vertAlign w:val="baseline"/>
                <w:lang w:val="ru-RU"/>
              </w:rPr>
              <w:t>8.</w:t>
            </w:r>
          </w:p>
        </w:tc>
        <w:tc>
          <w:tcPr>
            <w:tcW w:w="6075" w:type="dxa"/>
            <w:gridSpan w:val="2"/>
          </w:tcPr>
          <w:p w14:paraId="2A0B66A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Утвердить принятие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решени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я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о наделении совета МКД полномочиями на принятие решений о текущем ремонте общего имущества в МКД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,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и сроках проведения его очерёдности.</w:t>
            </w:r>
          </w:p>
        </w:tc>
        <w:tc>
          <w:tcPr>
            <w:tcW w:w="1275" w:type="dxa"/>
            <w:gridSpan w:val="2"/>
          </w:tcPr>
          <w:p w14:paraId="2303BF02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4E05663F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5B5D57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3C2971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28395D20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4036229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 w:ascii="Times New Roman" w:hAnsi="Times New Roman" w:eastAsia="serif" w:cs="Times New Roman"/>
                <w:i w:val="0"/>
                <w:iCs w:val="0"/>
                <w:caps w:val="0"/>
                <w:color w:val="22272F"/>
                <w:spacing w:val="0"/>
                <w:sz w:val="28"/>
                <w:szCs w:val="28"/>
                <w:shd w:val="clear" w:fill="FFFFFF"/>
                <w:lang w:val="ru-RU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Утвердить принятие решения о выборе подрядной организации предоставляющие услуги консьержей /охраны ООО «Дельта-С»  с тарифом на оплату услуг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 xml:space="preserve"> 948,40 руб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в месяц  с жилого/нежилого помещения. Утвердить такой тариф с условием его изменения  согласно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договору возмездного оказания услуг оказываемых  ООО «Дельта-С».</w:t>
            </w:r>
          </w:p>
        </w:tc>
        <w:tc>
          <w:tcPr>
            <w:tcW w:w="1275" w:type="dxa"/>
            <w:gridSpan w:val="2"/>
          </w:tcPr>
          <w:p w14:paraId="505B1C80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3F43E4EC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5D73FE1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30E40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47805FA0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491DC9D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Утвердить  принятие решения о выборе подрядной организации предоставляющие услуги консьержей /охраны ООО «ТоргМаркет» с тарифом на оплату услуг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389,14 руб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. в месяц с жилого/нежилого помещения. Утвердить такой тариф с условием его изменения  согласно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договору возмездного оказания услуг оказываемых  ООО «ТоргМаркет».</w:t>
            </w:r>
          </w:p>
        </w:tc>
        <w:tc>
          <w:tcPr>
            <w:tcW w:w="1275" w:type="dxa"/>
            <w:gridSpan w:val="2"/>
          </w:tcPr>
          <w:p w14:paraId="356B80C0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2C70DCDE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3D14995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0D9769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52FBB191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404BA471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Утвердить принятие решения о выборе подрядной организации предоставляющие услуги консьержей /охраны ООО «Власть порядка» с тарифом на оплату услуг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662,36  руб.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в месяц с жилого/нежилого помещения. Утвердить такой тариф с условием его изменения  согласно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договору возмездного оказания услуг оказываемых  ООО «Власть порядка».</w:t>
            </w:r>
          </w:p>
        </w:tc>
        <w:tc>
          <w:tcPr>
            <w:tcW w:w="1275" w:type="dxa"/>
            <w:gridSpan w:val="2"/>
          </w:tcPr>
          <w:p w14:paraId="3C1864D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258D49C2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080B2C7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2D9501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0AD4A6CD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028FA97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Принять </w:t>
            </w:r>
            <w:bookmarkStart w:id="0" w:name="_GoBack"/>
            <w:bookmarkEnd w:id="0"/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решение об утверждении  дополнительной строки  расходов  в        платёжном документе на «обслуживание ворот,  видеокамер в доме».   Утвердить такой тариф в размере </w:t>
            </w:r>
            <w:r>
              <w:rPr>
                <w:rFonts w:hint="default" w:eastAsia="Exo2" w:cs="Times New Roman"/>
                <w:b w:val="0"/>
                <w:bCs w:val="0"/>
                <w:color w:val="000000"/>
                <w:kern w:val="0"/>
                <w:sz w:val="28"/>
                <w:szCs w:val="28"/>
                <w:u w:val="single"/>
                <w:lang w:val="ru-RU" w:eastAsia="zh-CN" w:bidi="ar"/>
              </w:rPr>
              <w:t>1,3 руб.  с 1 м.кв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. жилой/нежилой площади. Определить, что строка расходов накопительная , целевая и направление расходов с этой строки идёт непосредственно на обслуживание ворот и камер видеонаблюдения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,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затраты на их эксплуатацию.</w:t>
            </w:r>
          </w:p>
        </w:tc>
        <w:tc>
          <w:tcPr>
            <w:tcW w:w="1275" w:type="dxa"/>
            <w:gridSpan w:val="2"/>
          </w:tcPr>
          <w:p w14:paraId="583E72C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0EF4368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3F362853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0397B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26A53143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6C436DF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Утвердить принятие решения о согласовании проведения реконструкции в МКД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,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а именно  нежилого помещения № 305  путём предоставления  собственнику нежилого помещения № 305 ИП Шипунову В.П.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,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права произвести устройство дополнительного входа в данное нежилое помещение.</w:t>
            </w:r>
          </w:p>
        </w:tc>
        <w:tc>
          <w:tcPr>
            <w:tcW w:w="1275" w:type="dxa"/>
            <w:gridSpan w:val="2"/>
          </w:tcPr>
          <w:p w14:paraId="2CEF51C7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3542AA17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3C32F02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575D9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0EE1F060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34320E8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cs="Times New Roman"/>
                <w:sz w:val="28"/>
                <w:szCs w:val="28"/>
                <w:u w:val="single"/>
                <w:lang w:val="ru-RU"/>
              </w:rPr>
              <w:t xml:space="preserve">Утвердить принятие  решения </w:t>
            </w:r>
            <w:r>
              <w:rPr>
                <w:rFonts w:hint="default" w:ascii="Times New Roman" w:hAnsi="Times New Roman" w:cs="Times New Roman"/>
                <w:sz w:val="28"/>
                <w:szCs w:val="28"/>
                <w:u w:val="single"/>
                <w:lang w:val="ru-RU"/>
              </w:rPr>
              <w:t xml:space="preserve"> о разрешении размещения собственнику нежилого помещения № 305 в многоквартирном доме по ул.Дудинская 2Б,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вытяжной вентиляционной системы  на  на кровле/фасаде здания встроенно-пристроенного помещения в многоквартирном жилом доме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275" w:type="dxa"/>
            <w:gridSpan w:val="2"/>
          </w:tcPr>
          <w:p w14:paraId="05E61328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0F2EDFC6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6D498530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7D5E47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172C2F7E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7CD0DD2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cs="Times New Roman"/>
                <w:sz w:val="28"/>
                <w:szCs w:val="28"/>
                <w:u w:val="single"/>
                <w:lang w:val="ru-RU"/>
              </w:rPr>
            </w:pPr>
            <w:r>
              <w:rPr>
                <w:rFonts w:hint="default" w:cs="Times New Roman"/>
                <w:sz w:val="28"/>
                <w:szCs w:val="28"/>
                <w:lang w:val="ru-RU"/>
              </w:rPr>
              <w:t>Принять решение об у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>тверждени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и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размера платы за использовани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е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  <w:r>
              <w:rPr>
                <w:rFonts w:hint="default" w:cs="Times New Roman"/>
                <w:sz w:val="28"/>
                <w:szCs w:val="28"/>
                <w:lang w:val="ru-RU"/>
              </w:rPr>
              <w:t xml:space="preserve">арендатором/ иным лицом </w:t>
            </w:r>
            <w:r>
              <w:rPr>
                <w:rFonts w:hint="default" w:ascii="Times New Roman" w:hAnsi="Times New Roman" w:cs="Times New Roman"/>
                <w:sz w:val="28"/>
                <w:szCs w:val="28"/>
                <w:lang w:val="ru-RU"/>
              </w:rPr>
              <w:t xml:space="preserve">общедомового имущества собственников: </w:t>
            </w:r>
            <w:r>
              <w:rPr>
                <w:rFonts w:hint="default" w:ascii="Times New Roman" w:hAnsi="Times New Roman" w:cs="Times New Roman"/>
                <w:sz w:val="28"/>
                <w:szCs w:val="28"/>
                <w:u w:val="single"/>
                <w:lang w:val="ru-RU"/>
              </w:rPr>
              <w:t xml:space="preserve">размещение вентиляционной системы на кровле/фасаде здания встроенно-пристроенного помещения в многоквартирном жилом доме по ул. Дудинская, 2Б, в размер </w:t>
            </w:r>
            <w:r>
              <w:rPr>
                <w:rFonts w:hint="default" w:cs="Times New Roman"/>
                <w:sz w:val="28"/>
                <w:szCs w:val="28"/>
                <w:u w:val="single"/>
                <w:lang w:val="ru-RU"/>
              </w:rPr>
              <w:t>250</w:t>
            </w:r>
            <w:r>
              <w:rPr>
                <w:rFonts w:hint="default" w:ascii="Times New Roman" w:hAnsi="Times New Roman" w:cs="Times New Roman"/>
                <w:sz w:val="28"/>
                <w:szCs w:val="28"/>
                <w:u w:val="single"/>
                <w:lang w:val="ru-RU"/>
              </w:rPr>
              <w:t xml:space="preserve"> </w:t>
            </w:r>
            <w:r>
              <w:rPr>
                <w:rFonts w:hint="default" w:cs="Times New Roman"/>
                <w:sz w:val="28"/>
                <w:szCs w:val="28"/>
                <w:u w:val="single"/>
                <w:lang w:val="ru-RU"/>
              </w:rPr>
              <w:t xml:space="preserve">(двести пятьдесят) </w:t>
            </w:r>
            <w:r>
              <w:rPr>
                <w:rFonts w:hint="default" w:ascii="Times New Roman" w:hAnsi="Times New Roman" w:cs="Times New Roman"/>
                <w:sz w:val="28"/>
                <w:szCs w:val="28"/>
                <w:u w:val="single"/>
                <w:lang w:val="ru-RU"/>
              </w:rPr>
              <w:t>руб. с 1 м.кв.</w:t>
            </w:r>
          </w:p>
        </w:tc>
        <w:tc>
          <w:tcPr>
            <w:tcW w:w="1275" w:type="dxa"/>
            <w:gridSpan w:val="2"/>
          </w:tcPr>
          <w:p w14:paraId="5196DC79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24BC831A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599577E6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5845BD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66E6715D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01AE95A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cs="Times New Roman"/>
                <w:sz w:val="28"/>
                <w:szCs w:val="28"/>
                <w:lang w:val="ru-RU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Принять решение об у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тверждени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и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внесения платы за механизированную очистку дворовой территории и вывоз снега по фактическим затратам согласно актам выполненных работ.</w:t>
            </w:r>
          </w:p>
        </w:tc>
        <w:tc>
          <w:tcPr>
            <w:tcW w:w="1275" w:type="dxa"/>
            <w:gridSpan w:val="2"/>
          </w:tcPr>
          <w:p w14:paraId="11C89E86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387A4829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1A4B1A61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5E09B5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7ED6505C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0A9BCC4F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Утвердить , что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 размер расходов граждан в МКД в составе платы за содержание жилого помещения на оплату холодной воды, горячей воды, электрической энергии, при использовании и содержании общего имущества в МКД, отведения сточных вод, в целях содержания общего имущества, </w:t>
            </w:r>
            <w:r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определяется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исходя из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 xml:space="preserve">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 xml:space="preserve">показаний коллективного 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  <w:t>(</w:t>
            </w:r>
            <w:r>
              <w:rPr>
                <w:rFonts w:hint="default" w:ascii="Times New Roman" w:hAnsi="Times New Roman" w:eastAsia="Exo2" w:cs="Times New Roman"/>
                <w:color w:val="000000"/>
                <w:kern w:val="0"/>
                <w:sz w:val="28"/>
                <w:szCs w:val="28"/>
                <w:lang w:val="en-US" w:eastAsia="zh-CN" w:bidi="ar"/>
              </w:rPr>
              <w:t>общедомового) прибора учёта.</w:t>
            </w:r>
          </w:p>
        </w:tc>
        <w:tc>
          <w:tcPr>
            <w:tcW w:w="1275" w:type="dxa"/>
            <w:gridSpan w:val="2"/>
          </w:tcPr>
          <w:p w14:paraId="5FBA279E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38031E85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09E9613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586019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76410E2B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7CDED7E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both"/>
              <w:rPr>
                <w:rFonts w:hint="default" w:eastAsia="Exo2" w:cs="Times New Roman"/>
                <w:color w:val="000000"/>
                <w:kern w:val="0"/>
                <w:sz w:val="28"/>
                <w:szCs w:val="28"/>
                <w:lang w:val="ru-RU" w:eastAsia="zh-CN" w:bidi="ar"/>
              </w:rPr>
            </w:pPr>
            <w:r>
              <w:rPr>
                <w:rStyle w:val="30"/>
                <w:rFonts w:hint="default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П</w:t>
            </w:r>
            <w:r>
              <w:rPr>
                <w:rStyle w:val="30"/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ринят</w:t>
            </w:r>
            <w:r>
              <w:rPr>
                <w:rStyle w:val="30"/>
                <w:rFonts w:hint="default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ь</w:t>
            </w:r>
            <w:r>
              <w:rPr>
                <w:rStyle w:val="30"/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решени</w:t>
            </w:r>
            <w:r>
              <w:rPr>
                <w:rStyle w:val="30"/>
                <w:rFonts w:hint="default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е</w:t>
            </w:r>
            <w:r>
              <w:rPr>
                <w:rStyle w:val="30"/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об отказе от ежемесячной разноски в почтовые абонентские ящики собственников </w:t>
            </w:r>
            <w:r>
              <w:rPr>
                <w:rStyle w:val="30"/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платёжных</w:t>
            </w:r>
            <w:r>
              <w:rPr>
                <w:rStyle w:val="30"/>
                <w:rFonts w:hint="default"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документов на оплату услуг ЖКХ от ООО «УПРАВДОМ УЮТ» на бумажных носителях. Определить, что собственники по требованию в офисе УК могут получить такую квитанцию на бумажном носителе</w:t>
            </w:r>
            <w:r>
              <w:rPr>
                <w:rStyle w:val="30"/>
                <w:rFonts w:hint="default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  <w:t>.</w:t>
            </w:r>
          </w:p>
        </w:tc>
        <w:tc>
          <w:tcPr>
            <w:tcW w:w="1275" w:type="dxa"/>
            <w:gridSpan w:val="2"/>
          </w:tcPr>
          <w:p w14:paraId="551B3714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12F3333D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277F139E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  <w:tr w14:paraId="0D1D7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19" w:type="dxa"/>
            <w:gridSpan w:val="2"/>
          </w:tcPr>
          <w:p w14:paraId="00840A65">
            <w:pPr>
              <w:numPr>
                <w:ilvl w:val="0"/>
                <w:numId w:val="4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6075" w:type="dxa"/>
            <w:gridSpan w:val="2"/>
          </w:tcPr>
          <w:p w14:paraId="0161136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rPr>
                <w:rStyle w:val="30"/>
                <w:rFonts w:hint="default" w:cs="Times New Roman"/>
                <w:color w:val="000000"/>
                <w:sz w:val="28"/>
                <w:szCs w:val="28"/>
                <w:shd w:val="clear" w:color="auto" w:fill="FFFFFF"/>
                <w:lang w:val="ru-RU"/>
              </w:rPr>
            </w:pPr>
            <w:r>
              <w:rPr>
                <w:rStyle w:val="30"/>
                <w:rFonts w:hint="default" w:cs="Times New Roman"/>
                <w:sz w:val="28"/>
                <w:szCs w:val="28"/>
                <w:lang w:val="ru-RU"/>
              </w:rPr>
              <w:t xml:space="preserve">Определить местом хранения оригиналов </w:t>
            </w:r>
            <w:r>
              <w:rPr>
                <w:rStyle w:val="30"/>
                <w:rFonts w:hint="default" w:ascii="Times New Roman" w:hAnsi="Times New Roman" w:cs="Times New Roman"/>
                <w:sz w:val="28"/>
                <w:szCs w:val="28"/>
              </w:rPr>
              <w:t>в Службе строительного надзора и жилищного контроля, копий документов в офисном помещении ООО «УПРАВДОМ УЮТ» (г. Красноярск, ул. Молокова, 37А, помещение 146)</w:t>
            </w:r>
            <w:r>
              <w:rPr>
                <w:rStyle w:val="30"/>
                <w:rFonts w:hint="default" w:cs="Times New Roman"/>
                <w:sz w:val="28"/>
                <w:szCs w:val="28"/>
                <w:lang w:val="ru-RU"/>
              </w:rPr>
              <w:t>.</w:t>
            </w:r>
          </w:p>
        </w:tc>
        <w:tc>
          <w:tcPr>
            <w:tcW w:w="1275" w:type="dxa"/>
            <w:gridSpan w:val="2"/>
          </w:tcPr>
          <w:p w14:paraId="6C05656D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10" w:type="dxa"/>
          </w:tcPr>
          <w:p w14:paraId="7418C355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  <w:tc>
          <w:tcPr>
            <w:tcW w:w="1403" w:type="dxa"/>
            <w:gridSpan w:val="2"/>
          </w:tcPr>
          <w:p w14:paraId="7547AC31">
            <w:pPr>
              <w:numPr>
                <w:ilvl w:val="0"/>
                <w:numId w:val="0"/>
              </w:numPr>
              <w:jc w:val="both"/>
              <w:rPr>
                <w:rFonts w:hint="default"/>
                <w:sz w:val="28"/>
                <w:szCs w:val="28"/>
                <w:vertAlign w:val="baseline"/>
                <w:lang w:val="ru-RU"/>
              </w:rPr>
            </w:pPr>
          </w:p>
        </w:tc>
      </w:tr>
    </w:tbl>
    <w:p w14:paraId="5D0808FF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</w:p>
    <w:p w14:paraId="0F7AF087">
      <w:pPr>
        <w:numPr>
          <w:ilvl w:val="0"/>
          <w:numId w:val="0"/>
        </w:numPr>
        <w:ind w:leftChars="0"/>
        <w:jc w:val="both"/>
        <w:rPr>
          <w:rFonts w:hint="default"/>
          <w:sz w:val="28"/>
          <w:szCs w:val="28"/>
          <w:lang w:val="ru-RU"/>
        </w:rPr>
      </w:pPr>
    </w:p>
    <w:p w14:paraId="193CB5DA">
      <w:pPr>
        <w:numPr>
          <w:ilvl w:val="0"/>
          <w:numId w:val="0"/>
        </w:numPr>
        <w:jc w:val="both"/>
        <w:rPr>
          <w:rFonts w:hint="default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>С уведомлением о проведении общего собрания был ознакомлен за 10 дней</w:t>
      </w:r>
    </w:p>
    <w:p w14:paraId="6ADEC464">
      <w:pPr>
        <w:numPr>
          <w:ilvl w:val="0"/>
          <w:numId w:val="0"/>
        </w:numPr>
        <w:jc w:val="both"/>
        <w:rPr>
          <w:rFonts w:hint="default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>Подпись собственника (представителя)________________________Дата________2025г</w:t>
      </w:r>
    </w:p>
    <w:p w14:paraId="74C46481">
      <w:pPr>
        <w:numPr>
          <w:ilvl w:val="0"/>
          <w:numId w:val="0"/>
        </w:numPr>
        <w:jc w:val="both"/>
        <w:rPr>
          <w:rFonts w:hint="default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>Ф.И.О/наименование юридического лица с ИНН</w:t>
      </w:r>
    </w:p>
    <w:p w14:paraId="1104DFD7">
      <w:pPr>
        <w:numPr>
          <w:ilvl w:val="0"/>
          <w:numId w:val="0"/>
        </w:numPr>
        <w:jc w:val="both"/>
        <w:rPr>
          <w:rFonts w:hint="default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>__________________________________________________________________________</w:t>
      </w:r>
    </w:p>
    <w:p w14:paraId="66BDCEB4">
      <w:pPr>
        <w:numPr>
          <w:ilvl w:val="0"/>
          <w:numId w:val="0"/>
        </w:numPr>
        <w:jc w:val="both"/>
        <w:rPr>
          <w:rFonts w:hint="default" w:cs="Times New Roman"/>
          <w:sz w:val="28"/>
          <w:szCs w:val="28"/>
          <w:lang w:val="ru-RU"/>
        </w:rPr>
      </w:pPr>
      <w:r>
        <w:rPr>
          <w:rFonts w:hint="default" w:cs="Times New Roman"/>
          <w:sz w:val="28"/>
          <w:szCs w:val="28"/>
          <w:lang w:val="ru-RU"/>
        </w:rPr>
        <w:t>Подпись собственника помещения (представителя)______________Дата________2025г</w:t>
      </w:r>
    </w:p>
    <w:sectPr>
      <w:footerReference r:id="rId6" w:type="first"/>
      <w:headerReference r:id="rId3" w:type="default"/>
      <w:footerReference r:id="rId5" w:type="default"/>
      <w:headerReference r:id="rId4" w:type="even"/>
      <w:pgSz w:w="11906" w:h="16838"/>
      <w:pgMar w:top="720" w:right="720" w:bottom="720" w:left="720" w:header="720" w:footer="720" w:gutter="0"/>
      <w:cols w:space="720" w:num="1"/>
      <w:titlePg/>
      <w:docGrid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CC"/>
    <w:family w:val="swiss"/>
    <w:pitch w:val="default"/>
    <w:sig w:usb0="E1002EFF" w:usb1="C000605B" w:usb2="00000029" w:usb3="00000000" w:csb0="200101FF" w:csb1="20280000"/>
  </w:font>
  <w:font w:name="Andale Sans UI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Exo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FC3FFB0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Текстовое поле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7D9B00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Q1aNBBAgAAcwQAAA4AAABkcnMvZTJvRG9jLnhtbK1US44TMRDdI3EH&#10;y3vSnSBGUZTOKEwUhBQxIw2IteN2p1vyT7aT7rCDo3AEpNmABFfI3Ijn/mTQwGIWLOJ+drleVb0q&#10;Z37ZKEkOwvnK6IyORyklQnOTV3qX0Q/v1y+mlPjAdM6k0SKjR+Hp5eL5s3ltZ2JiSiNz4QhItJ/V&#10;NqNlCHaWJJ6XQjE/MlZoGAvjFAvYul2SO1aDXclkkqYXSW1cbp3hwnucrjoj7RndUwhNUVRcrAzf&#10;K6FDx+qEZAEl+bKyni7abItC8HBdFF4EIjOKSkO7IgjwNq7JYs5mO8dsWfE+BfaUFB7VpFilEfRM&#10;tWKBkb2r/qJSFXfGmyKMuFFJV0irCKoYp4+0uS2ZFW0tkNrbs+j+/9Hyd4cbR6ock0CJZgoNP309&#10;3Z2+33++/3L6efqG3x05/cLnB8A4ClZbP4PfrYVnaF6bJjr35x6HUYemcCp+USGBHXIfz3KLJhAe&#10;naaT6TSFicM2bMCTPLhb58MbYRSJIKMO/WxlZoeND93V4UqMps26khLnbCY1qTN68fJV2jqcLSCX&#10;GjFiEV2yEYVm2/QVbE1+RGHOdLPiLV9XCL5hPtwwh+FAwng+4RpLIQ2CmB5RUhr36V/n8T56Bisl&#10;NYYtoxpvixL5VqOXIAwDcAPYDkDv1ZXB9KI/yKWFcHBBDrBwRn3Em1rGGDAxzREpo2GAV6EbeLxJ&#10;LpbL9tLeumpXdg6YRMvCRt9aHsNE9bxd7gPEbDWOAnWq9LphFtsu9e8mDvuf+/bWw3/F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CzSVju0AAAAAUBAAAPAAAAAAAAAAEAIAAAACIAAABkcnMvZG93&#10;bnJldi54bWxQSwECFAAUAAAACACHTuJApDVo0EECAABzBAAADgAAAAAAAAABACAAAAAfAQAAZHJz&#10;L2Uyb0RvYy54bWxQSwUGAAAAAAYABgBZAQAA0g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87D9B00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6DAFB2">
    <w:pPr>
      <w:pStyle w:val="17"/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Текстовое поле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1E43E57">
                          <w:pPr>
                            <w:pStyle w:val="1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NI9ulCAgAAcwQAAA4AAABkcnMvZTJvRG9jLnhtbK1US44TMRDdI3EH&#10;y3vSnSBGUZTOKEwUhBQxIw2IteN2p1vyT7aT7rCDo3AEpNmABFfI3Ijn/mTQwGIWLOJ+drleuV5V&#10;ZX7ZKEkOwvnK6IyORyklQnOTV3qX0Q/v1y+mlPjAdM6k0SKjR+Hp5eL5s3ltZ2JiSiNz4QhItJ/V&#10;NqNlCHaWJJ6XQjE/MlZoGAvjFAvYul2SO1aDXclkkqYXSW1cbp3hwnucrjoj7RndUwhNUVRcrAzf&#10;K6FDx+qEZAEp+bKyni7a1xaF4OG6KLwIRGYUmYZ2RRDgbVyTxZzNdo7ZsuL9E9hTnvAoJ8UqjaBn&#10;qhULjOxd9ReVqrgz3hRhxI1KukRaRZDFOH2kzW3JrGhzgdTenkX3/4+WvzvcOFLlGZ1QoplCwU9f&#10;T3en7/ef77+cfp6+4XdHTr/w+QEwiYLV1s/gd2vhGZrXpkEbDeceh1GHpnAqfpEhgR1yH89yiyYQ&#10;Hp2mk+k0hYnDNmzAnzy4W+fDG2EUiSCjDvVsZWaHjQ/d1eFKjKbNupKyranUpM7oxctXaetwtoBc&#10;asSISXSPjSg026bPbGvyIxJzpusVb/m6QvAN8+GGOTQHHozxCddYCmkQxPSIktK4T/86j/dRM1gp&#10;qdFsGdWYLUrkW41agjAMwA1gOwC9V1cG3TvGWFreQji4IAdYOKM+YqaWMQZMTHNEymgY4FXoGh4z&#10;ycVy2V7aW1ftys4BnWhZ2Ohby2OYKKS3y32AmK3GUaBOlV439GJbpX5uYrP/uW9vPfxXLH4D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qwQAAFtD&#10;b250ZW50X1R5cGVzXS54bWxQSwECFAAKAAAAAACHTuJAAAAAAAAAAAAAAAAABgAAAAAAAAAAABAA&#10;AACNAwAAX3JlbHMvUEsBAhQAFAAAAAgAh07iQIoUZjzRAAAAlAEAAAsAAAAAAAAAAQAgAAAAsQMA&#10;AF9yZWxzLy5yZWxzUEsBAhQACgAAAAAAh07iQAAAAAAAAAAAAAAAAAQAAAAAAAAAAAAQAAAAAAAA&#10;AGRycy9QSwECFAAUAAAACACHTuJAs0lY7tAAAAAFAQAADwAAAAAAAAABACAAAAAiAAAAZHJzL2Rv&#10;d25yZXYueG1sUEsBAhQAFAAAAAgAh07iQANI9ulCAgAAcwQAAA4AAAAAAAAAAQAgAAAAHwEAAGRy&#10;cy9lMm9Eb2MueG1sUEsFBgAAAAAGAAYAWQEAAN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1E43E57">
                    <w:pPr>
                      <w:pStyle w:val="1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681416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separate"/>
    </w:r>
    <w:r>
      <w:rPr>
        <w:rStyle w:val="13"/>
      </w:rPr>
      <w:t>2</w:t>
    </w:r>
    <w:r>
      <w:rPr>
        <w:rStyle w:val="13"/>
      </w:rPr>
      <w:fldChar w:fldCharType="end"/>
    </w:r>
  </w:p>
  <w:p w14:paraId="7A6380B1">
    <w:pPr>
      <w:pStyle w:val="1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ABD126">
    <w:pPr>
      <w:pStyle w:val="16"/>
      <w:framePr w:wrap="around" w:vAnchor="text" w:hAnchor="margin" w:xAlign="center" w:y="1"/>
      <w:rPr>
        <w:rStyle w:val="13"/>
      </w:rPr>
    </w:pPr>
    <w:r>
      <w:rPr>
        <w:rStyle w:val="13"/>
      </w:rPr>
      <w:fldChar w:fldCharType="begin"/>
    </w:r>
    <w:r>
      <w:rPr>
        <w:rStyle w:val="13"/>
      </w:rPr>
      <w:instrText xml:space="preserve">PAGE  </w:instrText>
    </w:r>
    <w:r>
      <w:rPr>
        <w:rStyle w:val="13"/>
      </w:rPr>
      <w:fldChar w:fldCharType="end"/>
    </w:r>
  </w:p>
  <w:p w14:paraId="05179F46">
    <w:pPr>
      <w:pStyle w:val="1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D9C97CC"/>
    <w:multiLevelType w:val="singleLevel"/>
    <w:tmpl w:val="BD9C97CC"/>
    <w:lvl w:ilvl="0" w:tentative="0">
      <w:start w:val="9"/>
      <w:numFmt w:val="decimal"/>
      <w:suff w:val="space"/>
      <w:lvlText w:val="%1."/>
      <w:lvlJc w:val="left"/>
    </w:lvl>
  </w:abstractNum>
  <w:abstractNum w:abstractNumId="1">
    <w:nsid w:val="05CB7AAE"/>
    <w:multiLevelType w:val="multilevel"/>
    <w:tmpl w:val="05CB7AAE"/>
    <w:lvl w:ilvl="0" w:tentative="0">
      <w:start w:val="1"/>
      <w:numFmt w:val="decimal"/>
      <w:pStyle w:val="2"/>
      <w:suff w:val="space"/>
      <w:lvlText w:val="%1."/>
      <w:lvlJc w:val="left"/>
      <w:pPr>
        <w:ind w:left="851" w:firstLine="0"/>
      </w:pPr>
      <w:rPr>
        <w:rFonts w:hint="default" w:ascii="Times New Roman" w:hAnsi="Times New Roman" w:eastAsia="Times New Roman" w:cs="Times New Roman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851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1985" w:firstLine="0"/>
      </w:pPr>
      <w:rPr>
        <w:rFonts w:hint="default"/>
        <w:b/>
      </w:rPr>
    </w:lvl>
    <w:lvl w:ilvl="3" w:tentative="0">
      <w:start w:val="1"/>
      <w:numFmt w:val="decimal"/>
      <w:pStyle w:val="5"/>
      <w:suff w:val="space"/>
      <w:lvlText w:val="%1.%2.%3.%4"/>
      <w:lvlJc w:val="left"/>
      <w:pPr>
        <w:ind w:left="638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  <w:i w:val="0"/>
      </w:rPr>
    </w:lvl>
    <w:lvl w:ilvl="5" w:tentative="0">
      <w:start w:val="1"/>
      <w:numFmt w:val="decimal"/>
      <w:pStyle w:val="6"/>
      <w:suff w:val="space"/>
      <w:lvlText w:val="%1.%2.%3.%4.%5.%6"/>
      <w:lvlJc w:val="left"/>
      <w:pPr>
        <w:ind w:left="5813" w:firstLine="0"/>
      </w:pPr>
      <w:rPr>
        <w:rFonts w:hint="default"/>
      </w:rPr>
    </w:lvl>
    <w:lvl w:ilvl="6" w:tentative="0">
      <w:start w:val="1"/>
      <w:numFmt w:val="decimal"/>
      <w:pStyle w:val="7"/>
      <w:suff w:val="space"/>
      <w:lvlText w:val="%1.%2.%3.%4.%5.%6.%7"/>
      <w:lvlJc w:val="left"/>
      <w:pPr>
        <w:ind w:left="851" w:firstLine="0"/>
      </w:pPr>
      <w:rPr>
        <w:rFonts w:hint="default"/>
      </w:rPr>
    </w:lvl>
    <w:lvl w:ilvl="7" w:tentative="0">
      <w:start w:val="1"/>
      <w:numFmt w:val="decimal"/>
      <w:pStyle w:val="8"/>
      <w:suff w:val="space"/>
      <w:lvlText w:val="%1.%2.%3.%4.%5.%6.%7.%8"/>
      <w:lvlJc w:val="left"/>
      <w:pPr>
        <w:ind w:left="851" w:firstLine="0"/>
      </w:pPr>
      <w:rPr>
        <w:rFonts w:hint="default"/>
      </w:rPr>
    </w:lvl>
    <w:lvl w:ilvl="8" w:tentative="0">
      <w:start w:val="1"/>
      <w:numFmt w:val="decimal"/>
      <w:pStyle w:val="9"/>
      <w:suff w:val="space"/>
      <w:lvlText w:val="%1.%2.%3.%4.%5.%6.%7.%8.%9"/>
      <w:lvlJc w:val="left"/>
      <w:pPr>
        <w:ind w:left="851" w:firstLine="0"/>
      </w:pPr>
      <w:rPr>
        <w:rFonts w:hint="default"/>
      </w:rPr>
    </w:lvl>
  </w:abstractNum>
  <w:abstractNum w:abstractNumId="2">
    <w:nsid w:val="097DB9E2"/>
    <w:multiLevelType w:val="singleLevel"/>
    <w:tmpl w:val="097DB9E2"/>
    <w:lvl w:ilvl="0" w:tentative="0">
      <w:start w:val="1"/>
      <w:numFmt w:val="decimal"/>
      <w:suff w:val="space"/>
      <w:lvlText w:val="%1."/>
      <w:lvlJc w:val="left"/>
    </w:lvl>
  </w:abstractNum>
  <w:abstractNum w:abstractNumId="3">
    <w:nsid w:val="138BCAF0"/>
    <w:multiLevelType w:val="singleLevel"/>
    <w:tmpl w:val="138BCAF0"/>
    <w:lvl w:ilvl="0" w:tentative="0">
      <w:start w:val="1"/>
      <w:numFmt w:val="decimal"/>
      <w:lvlText w:val="%1."/>
      <w:lvlJc w:val="left"/>
      <w:pPr>
        <w:tabs>
          <w:tab w:val="left" w:pos="312"/>
        </w:tabs>
        <w:ind w:left="350" w:leftChars="0" w:firstLine="0" w:firstLineChars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9"/>
  <w:hyphenationZone w:val="36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249D"/>
    <w:rsid w:val="0000602C"/>
    <w:rsid w:val="00006351"/>
    <w:rsid w:val="00020364"/>
    <w:rsid w:val="00021385"/>
    <w:rsid w:val="0003217E"/>
    <w:rsid w:val="00033CD2"/>
    <w:rsid w:val="00035B3B"/>
    <w:rsid w:val="0004134A"/>
    <w:rsid w:val="000608E2"/>
    <w:rsid w:val="00096712"/>
    <w:rsid w:val="000B35C1"/>
    <w:rsid w:val="000D249D"/>
    <w:rsid w:val="000D332A"/>
    <w:rsid w:val="000D680A"/>
    <w:rsid w:val="000E005A"/>
    <w:rsid w:val="001142CC"/>
    <w:rsid w:val="00133F8B"/>
    <w:rsid w:val="00156C47"/>
    <w:rsid w:val="00167803"/>
    <w:rsid w:val="00194C4F"/>
    <w:rsid w:val="001965A9"/>
    <w:rsid w:val="001C4440"/>
    <w:rsid w:val="001E5C32"/>
    <w:rsid w:val="001E6CBE"/>
    <w:rsid w:val="001F119A"/>
    <w:rsid w:val="002113DC"/>
    <w:rsid w:val="00216504"/>
    <w:rsid w:val="002430F6"/>
    <w:rsid w:val="00253931"/>
    <w:rsid w:val="00257625"/>
    <w:rsid w:val="002A3B98"/>
    <w:rsid w:val="002A762F"/>
    <w:rsid w:val="00301502"/>
    <w:rsid w:val="00301CCF"/>
    <w:rsid w:val="0032763B"/>
    <w:rsid w:val="00363E03"/>
    <w:rsid w:val="0038115E"/>
    <w:rsid w:val="003A3213"/>
    <w:rsid w:val="003B0054"/>
    <w:rsid w:val="003B5220"/>
    <w:rsid w:val="00403B23"/>
    <w:rsid w:val="0040544B"/>
    <w:rsid w:val="00415A4E"/>
    <w:rsid w:val="00470348"/>
    <w:rsid w:val="00474FEF"/>
    <w:rsid w:val="0048143A"/>
    <w:rsid w:val="00482288"/>
    <w:rsid w:val="00482351"/>
    <w:rsid w:val="004C0988"/>
    <w:rsid w:val="004C280B"/>
    <w:rsid w:val="004D25DC"/>
    <w:rsid w:val="004F4867"/>
    <w:rsid w:val="005A3D80"/>
    <w:rsid w:val="005A4123"/>
    <w:rsid w:val="005B5DE5"/>
    <w:rsid w:val="005C25B7"/>
    <w:rsid w:val="005C4B49"/>
    <w:rsid w:val="005E0BD8"/>
    <w:rsid w:val="005E3415"/>
    <w:rsid w:val="00601D51"/>
    <w:rsid w:val="00676DFB"/>
    <w:rsid w:val="00677AEA"/>
    <w:rsid w:val="00687FB7"/>
    <w:rsid w:val="006C315D"/>
    <w:rsid w:val="006D504E"/>
    <w:rsid w:val="006E473D"/>
    <w:rsid w:val="007127E4"/>
    <w:rsid w:val="00713617"/>
    <w:rsid w:val="007822F0"/>
    <w:rsid w:val="00793AEC"/>
    <w:rsid w:val="00803787"/>
    <w:rsid w:val="00824F27"/>
    <w:rsid w:val="00854E69"/>
    <w:rsid w:val="008A05CB"/>
    <w:rsid w:val="008F4CBC"/>
    <w:rsid w:val="00927977"/>
    <w:rsid w:val="00937272"/>
    <w:rsid w:val="00946B5B"/>
    <w:rsid w:val="00963B5E"/>
    <w:rsid w:val="0097299C"/>
    <w:rsid w:val="009845AE"/>
    <w:rsid w:val="00987CAF"/>
    <w:rsid w:val="00992E73"/>
    <w:rsid w:val="00995C59"/>
    <w:rsid w:val="009A29B7"/>
    <w:rsid w:val="009D2EB7"/>
    <w:rsid w:val="009D354F"/>
    <w:rsid w:val="00A06EE5"/>
    <w:rsid w:val="00A2696D"/>
    <w:rsid w:val="00A42EE3"/>
    <w:rsid w:val="00A62F11"/>
    <w:rsid w:val="00A6534C"/>
    <w:rsid w:val="00A7156A"/>
    <w:rsid w:val="00A83B62"/>
    <w:rsid w:val="00A83DD3"/>
    <w:rsid w:val="00A867C5"/>
    <w:rsid w:val="00A90B84"/>
    <w:rsid w:val="00AF7F17"/>
    <w:rsid w:val="00B022EB"/>
    <w:rsid w:val="00B15ABB"/>
    <w:rsid w:val="00B22673"/>
    <w:rsid w:val="00B307B8"/>
    <w:rsid w:val="00B3582D"/>
    <w:rsid w:val="00B42ABA"/>
    <w:rsid w:val="00B57105"/>
    <w:rsid w:val="00B67A95"/>
    <w:rsid w:val="00B710BD"/>
    <w:rsid w:val="00B81B43"/>
    <w:rsid w:val="00B8498E"/>
    <w:rsid w:val="00BA1438"/>
    <w:rsid w:val="00BB22B2"/>
    <w:rsid w:val="00BB2AA2"/>
    <w:rsid w:val="00BB3338"/>
    <w:rsid w:val="00BC0C7E"/>
    <w:rsid w:val="00BC15DC"/>
    <w:rsid w:val="00BD0A08"/>
    <w:rsid w:val="00BD187B"/>
    <w:rsid w:val="00BF4678"/>
    <w:rsid w:val="00C27BAA"/>
    <w:rsid w:val="00C70059"/>
    <w:rsid w:val="00C702BF"/>
    <w:rsid w:val="00C716FC"/>
    <w:rsid w:val="00C77A5B"/>
    <w:rsid w:val="00CA7FFE"/>
    <w:rsid w:val="00CB569B"/>
    <w:rsid w:val="00CF0BCE"/>
    <w:rsid w:val="00D047C6"/>
    <w:rsid w:val="00D04E7B"/>
    <w:rsid w:val="00D51F4C"/>
    <w:rsid w:val="00DE21FD"/>
    <w:rsid w:val="00E01126"/>
    <w:rsid w:val="00E25971"/>
    <w:rsid w:val="00E3418D"/>
    <w:rsid w:val="00E37095"/>
    <w:rsid w:val="00E87927"/>
    <w:rsid w:val="00E912EF"/>
    <w:rsid w:val="00EB4C6C"/>
    <w:rsid w:val="00F047E1"/>
    <w:rsid w:val="00F17C2A"/>
    <w:rsid w:val="00F26A5F"/>
    <w:rsid w:val="00F35138"/>
    <w:rsid w:val="00F63213"/>
    <w:rsid w:val="00F73642"/>
    <w:rsid w:val="00F81B7C"/>
    <w:rsid w:val="00FB11EE"/>
    <w:rsid w:val="00FC49A6"/>
    <w:rsid w:val="00FD7716"/>
    <w:rsid w:val="00FE169D"/>
    <w:rsid w:val="00FE4222"/>
    <w:rsid w:val="00FF094D"/>
    <w:rsid w:val="00FF3F67"/>
    <w:rsid w:val="05E45F43"/>
    <w:rsid w:val="0C4677AB"/>
    <w:rsid w:val="0FCD43AF"/>
    <w:rsid w:val="10615DC3"/>
    <w:rsid w:val="10DB5E30"/>
    <w:rsid w:val="11A054BA"/>
    <w:rsid w:val="139C27C0"/>
    <w:rsid w:val="14A45158"/>
    <w:rsid w:val="16000CC0"/>
    <w:rsid w:val="1775133A"/>
    <w:rsid w:val="17CC1DE6"/>
    <w:rsid w:val="180A212D"/>
    <w:rsid w:val="1D246933"/>
    <w:rsid w:val="21FF2A55"/>
    <w:rsid w:val="25763FD8"/>
    <w:rsid w:val="281E6428"/>
    <w:rsid w:val="287B611C"/>
    <w:rsid w:val="29451CF8"/>
    <w:rsid w:val="2C581096"/>
    <w:rsid w:val="2E1E19B4"/>
    <w:rsid w:val="319D3425"/>
    <w:rsid w:val="31FE02E2"/>
    <w:rsid w:val="33C26FDB"/>
    <w:rsid w:val="39181845"/>
    <w:rsid w:val="3A8F06FE"/>
    <w:rsid w:val="3F80043B"/>
    <w:rsid w:val="40A709DC"/>
    <w:rsid w:val="40DC702D"/>
    <w:rsid w:val="45A73256"/>
    <w:rsid w:val="46B60D11"/>
    <w:rsid w:val="4A21757D"/>
    <w:rsid w:val="4F7A6C7B"/>
    <w:rsid w:val="51D927FD"/>
    <w:rsid w:val="538A500B"/>
    <w:rsid w:val="581831CC"/>
    <w:rsid w:val="5A3000A7"/>
    <w:rsid w:val="5B5B2240"/>
    <w:rsid w:val="5D5F77BE"/>
    <w:rsid w:val="5E793DBC"/>
    <w:rsid w:val="603C46F3"/>
    <w:rsid w:val="60702EBD"/>
    <w:rsid w:val="60732EED"/>
    <w:rsid w:val="60A1556C"/>
    <w:rsid w:val="611B62E0"/>
    <w:rsid w:val="6139593A"/>
    <w:rsid w:val="62BF3C2D"/>
    <w:rsid w:val="63025684"/>
    <w:rsid w:val="63C53860"/>
    <w:rsid w:val="647E414F"/>
    <w:rsid w:val="6596157A"/>
    <w:rsid w:val="67230DC3"/>
    <w:rsid w:val="673D77D6"/>
    <w:rsid w:val="67B8726D"/>
    <w:rsid w:val="6A8857D4"/>
    <w:rsid w:val="6AA07FF4"/>
    <w:rsid w:val="6C6C64AE"/>
    <w:rsid w:val="6C8D5C5A"/>
    <w:rsid w:val="6EC4729C"/>
    <w:rsid w:val="6FCC2B99"/>
    <w:rsid w:val="70A04D4E"/>
    <w:rsid w:val="739C2FAD"/>
    <w:rsid w:val="73D93DA0"/>
    <w:rsid w:val="77D77D33"/>
    <w:rsid w:val="788E7A82"/>
    <w:rsid w:val="78C0319D"/>
    <w:rsid w:val="7A554C27"/>
    <w:rsid w:val="7A7746C2"/>
    <w:rsid w:val="7EBD22C3"/>
    <w:rsid w:val="7F2D7DA1"/>
    <w:rsid w:val="7F8E2D2E"/>
    <w:rsid w:val="7F962F6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="Times New Roman" w:hAnsi="Times New Roman" w:eastAsia="SimSun" w:cs="Times New Roman"/>
      <w:sz w:val="28"/>
      <w:szCs w:val="24"/>
      <w:lang w:val="ru-RU" w:eastAsia="ru-RU" w:bidi="ar-SA"/>
    </w:rPr>
  </w:style>
  <w:style w:type="paragraph" w:styleId="2">
    <w:name w:val="heading 1"/>
    <w:basedOn w:val="1"/>
    <w:next w:val="1"/>
    <w:link w:val="20"/>
    <w:qFormat/>
    <w:uiPriority w:val="0"/>
    <w:pPr>
      <w:keepNext/>
      <w:pageBreakBefore/>
      <w:numPr>
        <w:ilvl w:val="0"/>
        <w:numId w:val="1"/>
      </w:numPr>
      <w:spacing w:before="120" w:after="120" w:line="360" w:lineRule="auto"/>
      <w:jc w:val="both"/>
      <w:outlineLvl w:val="0"/>
    </w:pPr>
    <w:rPr>
      <w:b/>
      <w:bCs/>
      <w:caps/>
      <w:kern w:val="32"/>
      <w:szCs w:val="28"/>
    </w:rPr>
  </w:style>
  <w:style w:type="paragraph" w:styleId="3">
    <w:name w:val="heading 2"/>
    <w:basedOn w:val="1"/>
    <w:next w:val="1"/>
    <w:link w:val="21"/>
    <w:qFormat/>
    <w:uiPriority w:val="0"/>
    <w:pPr>
      <w:keepNext/>
      <w:numPr>
        <w:ilvl w:val="1"/>
        <w:numId w:val="1"/>
      </w:numPr>
      <w:spacing w:before="240" w:after="60" w:line="360" w:lineRule="auto"/>
      <w:ind w:left="0"/>
      <w:outlineLvl w:val="1"/>
    </w:pPr>
    <w:rPr>
      <w:b/>
      <w:bCs/>
      <w:sz w:val="26"/>
      <w:szCs w:val="28"/>
    </w:rPr>
  </w:style>
  <w:style w:type="paragraph" w:styleId="4">
    <w:name w:val="heading 3"/>
    <w:basedOn w:val="1"/>
    <w:next w:val="1"/>
    <w:link w:val="22"/>
    <w:qFormat/>
    <w:uiPriority w:val="0"/>
    <w:pPr>
      <w:keepNext/>
      <w:numPr>
        <w:ilvl w:val="2"/>
        <w:numId w:val="1"/>
      </w:numPr>
      <w:spacing w:before="240" w:after="60" w:line="360" w:lineRule="auto"/>
      <w:ind w:left="0"/>
      <w:jc w:val="both"/>
      <w:outlineLvl w:val="2"/>
    </w:pPr>
    <w:rPr>
      <w:b/>
      <w:bCs/>
      <w:sz w:val="24"/>
      <w:szCs w:val="26"/>
    </w:rPr>
  </w:style>
  <w:style w:type="paragraph" w:styleId="5">
    <w:name w:val="heading 4"/>
    <w:basedOn w:val="1"/>
    <w:next w:val="1"/>
    <w:link w:val="23"/>
    <w:qFormat/>
    <w:uiPriority w:val="0"/>
    <w:pPr>
      <w:numPr>
        <w:ilvl w:val="3"/>
        <w:numId w:val="1"/>
      </w:numPr>
      <w:spacing w:before="120" w:after="120" w:line="360" w:lineRule="auto"/>
      <w:jc w:val="both"/>
      <w:outlineLvl w:val="3"/>
    </w:pPr>
    <w:rPr>
      <w:b/>
      <w:bCs/>
      <w:sz w:val="24"/>
    </w:rPr>
  </w:style>
  <w:style w:type="paragraph" w:styleId="6">
    <w:name w:val="heading 6"/>
    <w:basedOn w:val="1"/>
    <w:next w:val="1"/>
    <w:link w:val="24"/>
    <w:qFormat/>
    <w:uiPriority w:val="0"/>
    <w:pPr>
      <w:numPr>
        <w:ilvl w:val="5"/>
        <w:numId w:val="1"/>
      </w:numPr>
      <w:spacing w:before="240" w:after="60" w:line="360" w:lineRule="auto"/>
      <w:jc w:val="both"/>
      <w:outlineLvl w:val="5"/>
    </w:pPr>
    <w:rPr>
      <w:b/>
      <w:bCs/>
      <w:sz w:val="22"/>
      <w:szCs w:val="22"/>
    </w:rPr>
  </w:style>
  <w:style w:type="paragraph" w:styleId="7">
    <w:name w:val="heading 7"/>
    <w:basedOn w:val="1"/>
    <w:next w:val="1"/>
    <w:link w:val="25"/>
    <w:qFormat/>
    <w:uiPriority w:val="0"/>
    <w:pPr>
      <w:numPr>
        <w:ilvl w:val="6"/>
        <w:numId w:val="1"/>
      </w:numPr>
      <w:spacing w:before="240" w:after="60" w:line="360" w:lineRule="auto"/>
      <w:jc w:val="both"/>
      <w:outlineLvl w:val="6"/>
    </w:pPr>
    <w:rPr>
      <w:sz w:val="24"/>
    </w:rPr>
  </w:style>
  <w:style w:type="paragraph" w:styleId="8">
    <w:name w:val="heading 8"/>
    <w:basedOn w:val="1"/>
    <w:next w:val="1"/>
    <w:link w:val="26"/>
    <w:qFormat/>
    <w:uiPriority w:val="0"/>
    <w:pPr>
      <w:numPr>
        <w:ilvl w:val="7"/>
        <w:numId w:val="1"/>
      </w:numPr>
      <w:spacing w:before="240" w:after="60" w:line="360" w:lineRule="auto"/>
      <w:jc w:val="both"/>
      <w:outlineLvl w:val="7"/>
    </w:pPr>
    <w:rPr>
      <w:i/>
      <w:iCs/>
      <w:sz w:val="24"/>
    </w:rPr>
  </w:style>
  <w:style w:type="paragraph" w:styleId="9">
    <w:name w:val="heading 9"/>
    <w:basedOn w:val="1"/>
    <w:next w:val="1"/>
    <w:link w:val="27"/>
    <w:qFormat/>
    <w:uiPriority w:val="0"/>
    <w:pPr>
      <w:numPr>
        <w:ilvl w:val="8"/>
        <w:numId w:val="1"/>
      </w:numPr>
      <w:spacing w:before="240" w:after="60" w:line="360" w:lineRule="auto"/>
      <w:jc w:val="both"/>
      <w:outlineLvl w:val="8"/>
    </w:pPr>
    <w:rPr>
      <w:rFonts w:ascii="Arial" w:hAnsi="Arial"/>
      <w:sz w:val="22"/>
      <w:szCs w:val="22"/>
    </w:rPr>
  </w:style>
  <w:style w:type="character" w:default="1" w:styleId="10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Hyperlink"/>
    <w:basedOn w:val="10"/>
    <w:qFormat/>
    <w:uiPriority w:val="0"/>
    <w:rPr>
      <w:color w:val="0000FF"/>
      <w:u w:val="single"/>
    </w:rPr>
  </w:style>
  <w:style w:type="character" w:styleId="13">
    <w:name w:val="page number"/>
    <w:basedOn w:val="10"/>
    <w:qFormat/>
    <w:uiPriority w:val="0"/>
  </w:style>
  <w:style w:type="paragraph" w:styleId="14">
    <w:name w:val="Balloon Text"/>
    <w:basedOn w:val="1"/>
    <w:link w:val="28"/>
    <w:semiHidden/>
    <w:qFormat/>
    <w:uiPriority w:val="0"/>
    <w:rPr>
      <w:rFonts w:ascii="Tahoma" w:hAnsi="Tahoma"/>
      <w:sz w:val="16"/>
      <w:szCs w:val="16"/>
    </w:rPr>
  </w:style>
  <w:style w:type="paragraph" w:styleId="15">
    <w:name w:val="caption"/>
    <w:basedOn w:val="1"/>
    <w:next w:val="1"/>
    <w:qFormat/>
    <w:uiPriority w:val="0"/>
    <w:pPr>
      <w:ind w:left="900"/>
      <w:jc w:val="center"/>
    </w:pPr>
    <w:rPr>
      <w:b/>
      <w:bCs/>
    </w:rPr>
  </w:style>
  <w:style w:type="paragraph" w:styleId="16">
    <w:name w:val="header"/>
    <w:basedOn w:val="1"/>
    <w:qFormat/>
    <w:uiPriority w:val="0"/>
    <w:pPr>
      <w:tabs>
        <w:tab w:val="center" w:pos="4677"/>
        <w:tab w:val="right" w:pos="9355"/>
      </w:tabs>
    </w:pPr>
    <w:rPr>
      <w:sz w:val="24"/>
    </w:rPr>
  </w:style>
  <w:style w:type="paragraph" w:styleId="17">
    <w:name w:val="footer"/>
    <w:basedOn w:val="1"/>
    <w:qFormat/>
    <w:uiPriority w:val="0"/>
    <w:pPr>
      <w:tabs>
        <w:tab w:val="center" w:pos="4153"/>
        <w:tab w:val="right" w:pos="8306"/>
      </w:tabs>
    </w:pPr>
  </w:style>
  <w:style w:type="paragraph" w:styleId="18">
    <w:name w:val="Body Text Indent 2"/>
    <w:basedOn w:val="1"/>
    <w:qFormat/>
    <w:uiPriority w:val="0"/>
    <w:pPr>
      <w:ind w:left="900" w:hanging="900"/>
    </w:pPr>
  </w:style>
  <w:style w:type="table" w:styleId="19">
    <w:name w:val="Table Grid"/>
    <w:basedOn w:val="1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customStyle="1" w:styleId="20">
    <w:name w:val="Заголовок 1 Знак"/>
    <w:link w:val="2"/>
    <w:qFormat/>
    <w:uiPriority w:val="0"/>
    <w:rPr>
      <w:b/>
      <w:bCs/>
      <w:caps/>
      <w:kern w:val="32"/>
      <w:sz w:val="28"/>
      <w:szCs w:val="28"/>
    </w:rPr>
  </w:style>
  <w:style w:type="character" w:customStyle="1" w:styleId="21">
    <w:name w:val="Заголовок 2 Знак"/>
    <w:link w:val="3"/>
    <w:qFormat/>
    <w:uiPriority w:val="0"/>
    <w:rPr>
      <w:b/>
      <w:bCs/>
      <w:sz w:val="26"/>
      <w:szCs w:val="28"/>
    </w:rPr>
  </w:style>
  <w:style w:type="character" w:customStyle="1" w:styleId="22">
    <w:name w:val="Заголовок 3 Знак"/>
    <w:link w:val="4"/>
    <w:qFormat/>
    <w:uiPriority w:val="0"/>
    <w:rPr>
      <w:b/>
      <w:bCs/>
      <w:sz w:val="24"/>
      <w:szCs w:val="26"/>
    </w:rPr>
  </w:style>
  <w:style w:type="character" w:customStyle="1" w:styleId="23">
    <w:name w:val="Заголовок 4 Знак"/>
    <w:link w:val="5"/>
    <w:qFormat/>
    <w:uiPriority w:val="0"/>
    <w:rPr>
      <w:b/>
      <w:bCs/>
      <w:sz w:val="24"/>
      <w:szCs w:val="24"/>
    </w:rPr>
  </w:style>
  <w:style w:type="character" w:customStyle="1" w:styleId="24">
    <w:name w:val="Заголовок 6 Знак"/>
    <w:link w:val="6"/>
    <w:qFormat/>
    <w:uiPriority w:val="0"/>
    <w:rPr>
      <w:b/>
      <w:bCs/>
      <w:sz w:val="22"/>
      <w:szCs w:val="22"/>
    </w:rPr>
  </w:style>
  <w:style w:type="character" w:customStyle="1" w:styleId="25">
    <w:name w:val="Заголовок 7 Знак"/>
    <w:link w:val="7"/>
    <w:qFormat/>
    <w:uiPriority w:val="0"/>
    <w:rPr>
      <w:sz w:val="24"/>
      <w:szCs w:val="24"/>
    </w:rPr>
  </w:style>
  <w:style w:type="character" w:customStyle="1" w:styleId="26">
    <w:name w:val="Заголовок 8 Знак"/>
    <w:link w:val="8"/>
    <w:qFormat/>
    <w:uiPriority w:val="0"/>
    <w:rPr>
      <w:i/>
      <w:iCs/>
      <w:sz w:val="24"/>
      <w:szCs w:val="24"/>
    </w:rPr>
  </w:style>
  <w:style w:type="character" w:customStyle="1" w:styleId="27">
    <w:name w:val="Заголовок 9 Знак"/>
    <w:link w:val="9"/>
    <w:qFormat/>
    <w:uiPriority w:val="0"/>
    <w:rPr>
      <w:rFonts w:ascii="Arial" w:hAnsi="Arial" w:cs="Arial"/>
      <w:sz w:val="22"/>
      <w:szCs w:val="22"/>
    </w:rPr>
  </w:style>
  <w:style w:type="character" w:customStyle="1" w:styleId="28">
    <w:name w:val="Текст выноски Знак"/>
    <w:link w:val="14"/>
    <w:semiHidden/>
    <w:qFormat/>
    <w:uiPriority w:val="0"/>
    <w:rPr>
      <w:rFonts w:ascii="Tahoma" w:hAnsi="Tahoma" w:cs="Tahoma"/>
      <w:sz w:val="16"/>
      <w:szCs w:val="16"/>
    </w:rPr>
  </w:style>
  <w:style w:type="paragraph" w:customStyle="1" w:styleId="29">
    <w:name w:val="Standard"/>
    <w:qFormat/>
    <w:uiPriority w:val="0"/>
    <w:pPr>
      <w:widowControl w:val="0"/>
      <w:suppressAutoHyphens/>
      <w:autoSpaceDN w:val="0"/>
      <w:textAlignment w:val="baseline"/>
    </w:pPr>
    <w:rPr>
      <w:rFonts w:ascii="Times New Roman" w:hAnsi="Times New Roman" w:eastAsia="Andale Sans UI" w:cs="Tahoma"/>
      <w:kern w:val="3"/>
      <w:sz w:val="24"/>
      <w:szCs w:val="24"/>
      <w:lang w:val="de-DE" w:eastAsia="ja-JP" w:bidi="fa-IR"/>
    </w:rPr>
  </w:style>
  <w:style w:type="character" w:customStyle="1" w:styleId="30">
    <w:name w:val="Основной шрифт абзаца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Mosenergo</Company>
  <Pages>6</Pages>
  <Words>361</Words>
  <Characters>2059</Characters>
  <Lines>17</Lines>
  <Paragraphs>4</Paragraphs>
  <TotalTime>170</TotalTime>
  <ScaleCrop>false</ScaleCrop>
  <LinksUpToDate>false</LinksUpToDate>
  <CharactersWithSpaces>2416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2025-01-29T04:08:00Z</dcterms:created>
  <dc:creator>ZarubinaVV</dc:creator>
  <cp:lastModifiedBy>WPS_1706847512</cp:lastModifiedBy>
  <cp:lastPrinted>2025-05-05T07:08:00Z</cp:lastPrinted>
  <dcterms:modified xsi:type="dcterms:W3CDTF">2025-10-16T08:10:43Z</dcterms:modified>
  <dc:title>кому____________________________________________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6140F0FE1F9445AFA72263385ED32A54_13</vt:lpwstr>
  </property>
</Properties>
</file>